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7"/>
        <w:rPr>
          <w:sz w:val="22"/>
        </w:rPr>
      </w:pPr>
    </w:p>
    <w:p>
      <w:pPr>
        <w:spacing w:before="0"/>
        <w:ind w:left="1317" w:right="597" w:firstLine="0"/>
        <w:jc w:val="center"/>
        <w:rPr>
          <w:sz w:val="22"/>
        </w:rPr>
      </w:pPr>
      <w:r>
        <w:rPr/>
        <w:drawing>
          <wp:anchor distT="0" distB="0" distL="0" distR="0" allowOverlap="1" layoutInCell="1" locked="0" behindDoc="0" simplePos="0" relativeHeight="15728640">
            <wp:simplePos x="0" y="0"/>
            <wp:positionH relativeFrom="page">
              <wp:posOffset>459874</wp:posOffset>
            </wp:positionH>
            <wp:positionV relativeFrom="paragraph">
              <wp:posOffset>-277987</wp:posOffset>
            </wp:positionV>
            <wp:extent cx="903457" cy="9067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03457" cy="906779"/>
                    </a:xfrm>
                    <a:prstGeom prst="rect">
                      <a:avLst/>
                    </a:prstGeom>
                  </pic:spPr>
                </pic:pic>
              </a:graphicData>
            </a:graphic>
          </wp:anchor>
        </w:drawing>
      </w:r>
      <w:r>
        <w:rPr>
          <w:color w:val="1F487C"/>
          <w:spacing w:val="-4"/>
          <w:sz w:val="22"/>
        </w:rPr>
        <w:t>UNITED</w:t>
      </w:r>
      <w:r>
        <w:rPr>
          <w:color w:val="1F487C"/>
          <w:spacing w:val="-2"/>
          <w:sz w:val="22"/>
        </w:rPr>
        <w:t> </w:t>
      </w:r>
      <w:r>
        <w:rPr>
          <w:color w:val="1F487C"/>
          <w:spacing w:val="-4"/>
          <w:sz w:val="22"/>
        </w:rPr>
        <w:t>STATES</w:t>
      </w:r>
      <w:r>
        <w:rPr>
          <w:color w:val="1F487C"/>
          <w:spacing w:val="-1"/>
          <w:sz w:val="22"/>
        </w:rPr>
        <w:t> </w:t>
      </w:r>
      <w:r>
        <w:rPr>
          <w:color w:val="1F487C"/>
          <w:spacing w:val="-4"/>
          <w:sz w:val="22"/>
        </w:rPr>
        <w:t>DEPARTMENT OF</w:t>
      </w:r>
      <w:r>
        <w:rPr>
          <w:color w:val="1F487C"/>
          <w:spacing w:val="-1"/>
          <w:sz w:val="22"/>
        </w:rPr>
        <w:t> </w:t>
      </w:r>
      <w:r>
        <w:rPr>
          <w:color w:val="1F487C"/>
          <w:spacing w:val="-4"/>
          <w:sz w:val="22"/>
        </w:rPr>
        <w:t>EDUCATION</w:t>
      </w:r>
    </w:p>
    <w:p>
      <w:pPr>
        <w:spacing w:before="123"/>
        <w:ind w:left="1317" w:right="628" w:firstLine="0"/>
        <w:jc w:val="center"/>
        <w:rPr>
          <w:sz w:val="18"/>
        </w:rPr>
      </w:pPr>
      <w:r>
        <w:rPr>
          <w:color w:val="1F487C"/>
          <w:spacing w:val="-2"/>
          <w:sz w:val="18"/>
        </w:rPr>
        <w:t>WASHINGTON,</w:t>
      </w:r>
      <w:r>
        <w:rPr>
          <w:color w:val="1F487C"/>
          <w:spacing w:val="-3"/>
          <w:sz w:val="18"/>
        </w:rPr>
        <w:t> </w:t>
      </w:r>
      <w:r>
        <w:rPr>
          <w:color w:val="1F487C"/>
          <w:spacing w:val="-2"/>
          <w:sz w:val="18"/>
        </w:rPr>
        <w:t>DC 20202</w:t>
      </w:r>
    </w:p>
    <w:p>
      <w:pPr>
        <w:pStyle w:val="BodyText"/>
        <w:spacing w:before="0"/>
      </w:pPr>
    </w:p>
    <w:p>
      <w:pPr>
        <w:pStyle w:val="BodyText"/>
        <w:spacing w:before="185"/>
      </w:pPr>
    </w:p>
    <w:p>
      <w:pPr>
        <w:pStyle w:val="BodyText"/>
        <w:spacing w:before="1"/>
        <w:ind w:left="1317" w:right="628"/>
        <w:jc w:val="center"/>
      </w:pPr>
      <w:r>
        <w:rPr/>
        <w:t>January</w:t>
      </w:r>
      <w:r>
        <w:rPr>
          <w:spacing w:val="-3"/>
        </w:rPr>
        <w:t> </w:t>
      </w:r>
      <w:r>
        <w:rPr/>
        <w:t>8,</w:t>
      </w:r>
      <w:r>
        <w:rPr>
          <w:spacing w:val="-3"/>
        </w:rPr>
        <w:t> </w:t>
      </w:r>
      <w:r>
        <w:rPr>
          <w:spacing w:val="-4"/>
        </w:rPr>
        <w:t>2025</w:t>
      </w:r>
    </w:p>
    <w:p>
      <w:pPr>
        <w:pStyle w:val="BodyText"/>
        <w:ind w:left="819" w:right="141"/>
      </w:pPr>
      <w:r>
        <w:rPr/>
        <w:t>Dear</w:t>
      </w:r>
      <w:r>
        <w:rPr>
          <w:spacing w:val="-3"/>
        </w:rPr>
        <w:t> </w:t>
      </w:r>
      <w:r>
        <w:rPr/>
        <w:t>Governors,</w:t>
      </w:r>
      <w:r>
        <w:rPr>
          <w:spacing w:val="-4"/>
        </w:rPr>
        <w:t> </w:t>
      </w:r>
      <w:r>
        <w:rPr/>
        <w:t>Chief</w:t>
      </w:r>
      <w:r>
        <w:rPr>
          <w:spacing w:val="-5"/>
        </w:rPr>
        <w:t> </w:t>
      </w:r>
      <w:r>
        <w:rPr/>
        <w:t>State</w:t>
      </w:r>
      <w:r>
        <w:rPr>
          <w:spacing w:val="-5"/>
        </w:rPr>
        <w:t> </w:t>
      </w:r>
      <w:r>
        <w:rPr/>
        <w:t>School</w:t>
      </w:r>
      <w:r>
        <w:rPr>
          <w:spacing w:val="-1"/>
        </w:rPr>
        <w:t> </w:t>
      </w:r>
      <w:r>
        <w:rPr/>
        <w:t>Officers,</w:t>
      </w:r>
      <w:r>
        <w:rPr>
          <w:spacing w:val="-4"/>
        </w:rPr>
        <w:t> </w:t>
      </w:r>
      <w:r>
        <w:rPr/>
        <w:t>Administrators</w:t>
      </w:r>
      <w:r>
        <w:rPr>
          <w:spacing w:val="-4"/>
        </w:rPr>
        <w:t> </w:t>
      </w:r>
      <w:r>
        <w:rPr/>
        <w:t>of</w:t>
      </w:r>
      <w:r>
        <w:rPr>
          <w:spacing w:val="-5"/>
        </w:rPr>
        <w:t> </w:t>
      </w:r>
      <w:r>
        <w:rPr/>
        <w:t>Lead</w:t>
      </w:r>
      <w:r>
        <w:rPr>
          <w:spacing w:val="-4"/>
        </w:rPr>
        <w:t> </w:t>
      </w:r>
      <w:r>
        <w:rPr/>
        <w:t>Agencies,</w:t>
      </w:r>
      <w:r>
        <w:rPr>
          <w:spacing w:val="-4"/>
        </w:rPr>
        <w:t> </w:t>
      </w:r>
      <w:r>
        <w:rPr/>
        <w:t>School</w:t>
      </w:r>
      <w:r>
        <w:rPr>
          <w:spacing w:val="-4"/>
        </w:rPr>
        <w:t> </w:t>
      </w:r>
      <w:r>
        <w:rPr/>
        <w:t>District Administrators, and Early Childhood Program and School Leaders:</w:t>
      </w:r>
    </w:p>
    <w:p>
      <w:pPr>
        <w:pStyle w:val="BodyText"/>
        <w:ind w:left="819" w:right="135"/>
      </w:pPr>
      <w:r>
        <w:rPr/>
        <w:t>As education leaders, we have a collective responsibility to ensure that all children are educated in learning environments that are safe, supportive, and responsive to their needs. We must keep this responsibility in mind when considering the practices of restraint and seclusion in schools. The U.S. Department of Education (Department) remains concerned that children continue to be subjected to restraint and seclusion practices even though these practices are harmful to children and despite the lack of evidence that these practices are effective strategies to respond to a</w:t>
      </w:r>
      <w:r>
        <w:rPr>
          <w:spacing w:val="40"/>
        </w:rPr>
        <w:t> </w:t>
      </w:r>
      <w:r>
        <w:rPr/>
        <w:t>child’s behavior or that these practices reduce the occurrence of behaviors that interfere with learning. The use of restraint and seclusion practices is inconsistent with our shared goal to ensure</w:t>
      </w:r>
      <w:r>
        <w:rPr>
          <w:spacing w:val="-4"/>
        </w:rPr>
        <w:t> </w:t>
      </w:r>
      <w:r>
        <w:rPr/>
        <w:t>every</w:t>
      </w:r>
      <w:r>
        <w:rPr>
          <w:spacing w:val="-3"/>
        </w:rPr>
        <w:t> </w:t>
      </w:r>
      <w:r>
        <w:rPr/>
        <w:t>child</w:t>
      </w:r>
      <w:r>
        <w:rPr>
          <w:spacing w:val="-3"/>
        </w:rPr>
        <w:t> </w:t>
      </w:r>
      <w:r>
        <w:rPr/>
        <w:t>is</w:t>
      </w:r>
      <w:r>
        <w:rPr>
          <w:spacing w:val="-3"/>
        </w:rPr>
        <w:t> </w:t>
      </w:r>
      <w:r>
        <w:rPr/>
        <w:t>treated</w:t>
      </w:r>
      <w:r>
        <w:rPr>
          <w:spacing w:val="-3"/>
        </w:rPr>
        <w:t> </w:t>
      </w:r>
      <w:r>
        <w:rPr/>
        <w:t>with</w:t>
      </w:r>
      <w:r>
        <w:rPr>
          <w:spacing w:val="-3"/>
        </w:rPr>
        <w:t> </w:t>
      </w:r>
      <w:r>
        <w:rPr/>
        <w:t>dignity</w:t>
      </w:r>
      <w:r>
        <w:rPr>
          <w:spacing w:val="-3"/>
        </w:rPr>
        <w:t> </w:t>
      </w:r>
      <w:r>
        <w:rPr/>
        <w:t>and</w:t>
      </w:r>
      <w:r>
        <w:rPr>
          <w:spacing w:val="-3"/>
        </w:rPr>
        <w:t> </w:t>
      </w:r>
      <w:r>
        <w:rPr/>
        <w:t>free</w:t>
      </w:r>
      <w:r>
        <w:rPr>
          <w:spacing w:val="-2"/>
        </w:rPr>
        <w:t> </w:t>
      </w:r>
      <w:r>
        <w:rPr/>
        <w:t>from</w:t>
      </w:r>
      <w:r>
        <w:rPr>
          <w:spacing w:val="-2"/>
        </w:rPr>
        <w:t> </w:t>
      </w:r>
      <w:r>
        <w:rPr/>
        <w:t>abuse.</w:t>
      </w:r>
      <w:r>
        <w:rPr>
          <w:spacing w:val="-3"/>
        </w:rPr>
        <w:t> </w:t>
      </w:r>
      <w:r>
        <w:rPr/>
        <w:t>The</w:t>
      </w:r>
      <w:r>
        <w:rPr>
          <w:spacing w:val="-4"/>
        </w:rPr>
        <w:t> </w:t>
      </w:r>
      <w:r>
        <w:rPr/>
        <w:t>most</w:t>
      </w:r>
      <w:r>
        <w:rPr>
          <w:spacing w:val="-3"/>
        </w:rPr>
        <w:t> </w:t>
      </w:r>
      <w:r>
        <w:rPr/>
        <w:t>recent</w:t>
      </w:r>
      <w:r>
        <w:rPr>
          <w:spacing w:val="-2"/>
        </w:rPr>
        <w:t> </w:t>
      </w:r>
      <w:r>
        <w:rPr/>
        <w:t>publicly</w:t>
      </w:r>
      <w:r>
        <w:rPr>
          <w:spacing w:val="-3"/>
        </w:rPr>
        <w:t> </w:t>
      </w:r>
      <w:r>
        <w:rPr/>
        <w:t>available data shows that more than 50,000 public school students were restrained or secluded in public schools during the 2020-2021 school year.</w:t>
      </w:r>
      <w:hyperlink w:history="true" w:anchor="_bookmark0">
        <w:r>
          <w:rPr>
            <w:vertAlign w:val="superscript"/>
          </w:rPr>
          <w:t>i</w:t>
        </w:r>
      </w:hyperlink>
    </w:p>
    <w:p>
      <w:pPr>
        <w:pStyle w:val="BodyText"/>
        <w:ind w:left="820" w:right="141"/>
      </w:pPr>
      <w:r>
        <w:rPr/>
        <w:t>Restraint and seclusion practices can have a lasting and negative impact on children. There is ample</w:t>
      </w:r>
      <w:r>
        <w:rPr>
          <w:spacing w:val="-4"/>
        </w:rPr>
        <w:t> </w:t>
      </w:r>
      <w:r>
        <w:rPr/>
        <w:t>evidence</w:t>
      </w:r>
      <w:r>
        <w:rPr>
          <w:spacing w:val="-4"/>
        </w:rPr>
        <w:t> </w:t>
      </w:r>
      <w:r>
        <w:rPr/>
        <w:t>of</w:t>
      </w:r>
      <w:r>
        <w:rPr>
          <w:spacing w:val="-4"/>
        </w:rPr>
        <w:t> </w:t>
      </w:r>
      <w:r>
        <w:rPr/>
        <w:t>significant</w:t>
      </w:r>
      <w:r>
        <w:rPr>
          <w:spacing w:val="-3"/>
        </w:rPr>
        <w:t> </w:t>
      </w:r>
      <w:r>
        <w:rPr/>
        <w:t>harms</w:t>
      </w:r>
      <w:r>
        <w:rPr>
          <w:spacing w:val="-3"/>
        </w:rPr>
        <w:t> </w:t>
      </w:r>
      <w:r>
        <w:rPr/>
        <w:t>to</w:t>
      </w:r>
      <w:r>
        <w:rPr>
          <w:spacing w:val="-3"/>
        </w:rPr>
        <w:t> </w:t>
      </w:r>
      <w:r>
        <w:rPr/>
        <w:t>students</w:t>
      </w:r>
      <w:r>
        <w:rPr>
          <w:spacing w:val="-3"/>
        </w:rPr>
        <w:t> </w:t>
      </w:r>
      <w:r>
        <w:rPr/>
        <w:t>due</w:t>
      </w:r>
      <w:r>
        <w:rPr>
          <w:spacing w:val="-4"/>
        </w:rPr>
        <w:t> </w:t>
      </w:r>
      <w:r>
        <w:rPr/>
        <w:t>to</w:t>
      </w:r>
      <w:r>
        <w:rPr>
          <w:spacing w:val="-3"/>
        </w:rPr>
        <w:t> </w:t>
      </w:r>
      <w:r>
        <w:rPr/>
        <w:t>these</w:t>
      </w:r>
      <w:r>
        <w:rPr>
          <w:spacing w:val="-4"/>
        </w:rPr>
        <w:t> </w:t>
      </w:r>
      <w:r>
        <w:rPr/>
        <w:t>practices,</w:t>
      </w:r>
      <w:r>
        <w:rPr>
          <w:spacing w:val="-3"/>
        </w:rPr>
        <w:t> </w:t>
      </w:r>
      <w:r>
        <w:rPr/>
        <w:t>including</w:t>
      </w:r>
      <w:r>
        <w:rPr>
          <w:spacing w:val="-3"/>
        </w:rPr>
        <w:t> </w:t>
      </w:r>
      <w:r>
        <w:rPr/>
        <w:t>serious</w:t>
      </w:r>
      <w:r>
        <w:rPr>
          <w:spacing w:val="-3"/>
        </w:rPr>
        <w:t> </w:t>
      </w:r>
      <w:r>
        <w:rPr/>
        <w:t>physical injury, emotional trauma, and even death.</w:t>
      </w:r>
      <w:hyperlink w:history="true" w:anchor="_bookmark1">
        <w:r>
          <w:rPr>
            <w:vertAlign w:val="superscript"/>
          </w:rPr>
          <w:t>ii</w:t>
        </w:r>
      </w:hyperlink>
      <w:r>
        <w:rPr>
          <w:vertAlign w:val="baseline"/>
        </w:rPr>
        <w:t> Schools and early childhood programs should do everything possible to align their practices to ensure all children are educated in learning environments that are safe, supportive, and responsive to their unique needs.</w:t>
      </w:r>
    </w:p>
    <w:p>
      <w:pPr>
        <w:pStyle w:val="BodyText"/>
        <w:ind w:left="819" w:right="141"/>
      </w:pPr>
      <w:r>
        <w:rPr/>
        <w:t>Instead of relying on reactive restraint and seclusion practices, it is critical for educators to be given opportunities to learn about and implement positive, proactive practices in schools and early childhood programs and how to effectively support and respond to students’ behavioral needs.</w:t>
      </w:r>
      <w:r>
        <w:rPr>
          <w:spacing w:val="-3"/>
        </w:rPr>
        <w:t> </w:t>
      </w:r>
      <w:r>
        <w:rPr/>
        <w:t>As</w:t>
      </w:r>
      <w:r>
        <w:rPr>
          <w:spacing w:val="-3"/>
        </w:rPr>
        <w:t> </w:t>
      </w:r>
      <w:r>
        <w:rPr/>
        <w:t>described</w:t>
      </w:r>
      <w:r>
        <w:rPr>
          <w:spacing w:val="-3"/>
        </w:rPr>
        <w:t> </w:t>
      </w:r>
      <w:r>
        <w:rPr/>
        <w:t>in</w:t>
      </w:r>
      <w:r>
        <w:rPr>
          <w:spacing w:val="-4"/>
        </w:rPr>
        <w:t> </w:t>
      </w:r>
      <w:hyperlink r:id="rId6">
        <w:r>
          <w:rPr>
            <w:color w:val="0000FF"/>
            <w:u w:val="single" w:color="0000FF"/>
          </w:rPr>
          <w:t>previous</w:t>
        </w:r>
        <w:r>
          <w:rPr>
            <w:color w:val="0000FF"/>
            <w:spacing w:val="-3"/>
            <w:u w:val="single" w:color="0000FF"/>
          </w:rPr>
          <w:t> </w:t>
        </w:r>
        <w:r>
          <w:rPr>
            <w:color w:val="0000FF"/>
            <w:u w:val="single" w:color="0000FF"/>
          </w:rPr>
          <w:t>guidance</w:t>
        </w:r>
      </w:hyperlink>
      <w:r>
        <w:rPr>
          <w:color w:val="0000FF"/>
          <w:spacing w:val="-4"/>
          <w:u w:val="none"/>
        </w:rPr>
        <w:t> </w:t>
      </w:r>
      <w:r>
        <w:rPr>
          <w:u w:val="none"/>
        </w:rPr>
        <w:t>from</w:t>
      </w:r>
      <w:r>
        <w:rPr>
          <w:spacing w:val="-3"/>
          <w:u w:val="none"/>
        </w:rPr>
        <w:t> </w:t>
      </w:r>
      <w:r>
        <w:rPr>
          <w:u w:val="none"/>
        </w:rPr>
        <w:t>the</w:t>
      </w:r>
      <w:r>
        <w:rPr>
          <w:spacing w:val="-3"/>
          <w:u w:val="none"/>
        </w:rPr>
        <w:t> </w:t>
      </w:r>
      <w:r>
        <w:rPr>
          <w:u w:val="none"/>
        </w:rPr>
        <w:t>Department,</w:t>
      </w:r>
      <w:r>
        <w:rPr>
          <w:spacing w:val="-4"/>
          <w:u w:val="none"/>
        </w:rPr>
        <w:t> </w:t>
      </w:r>
      <w:r>
        <w:rPr>
          <w:u w:val="none"/>
        </w:rPr>
        <w:t>this</w:t>
      </w:r>
      <w:r>
        <w:rPr>
          <w:spacing w:val="-3"/>
          <w:u w:val="none"/>
        </w:rPr>
        <w:t> </w:t>
      </w:r>
      <w:r>
        <w:rPr>
          <w:u w:val="none"/>
        </w:rPr>
        <w:t>involves</w:t>
      </w:r>
      <w:r>
        <w:rPr>
          <w:spacing w:val="-3"/>
          <w:u w:val="none"/>
        </w:rPr>
        <w:t> </w:t>
      </w:r>
      <w:r>
        <w:rPr>
          <w:u w:val="none"/>
        </w:rPr>
        <w:t>using</w:t>
      </w:r>
      <w:r>
        <w:rPr>
          <w:spacing w:val="-3"/>
          <w:u w:val="none"/>
        </w:rPr>
        <w:t> </w:t>
      </w:r>
      <w:r>
        <w:rPr>
          <w:u w:val="none"/>
        </w:rPr>
        <w:t>practices</w:t>
      </w:r>
      <w:r>
        <w:rPr>
          <w:spacing w:val="-3"/>
          <w:u w:val="none"/>
        </w:rPr>
        <w:t> </w:t>
      </w:r>
      <w:r>
        <w:rPr>
          <w:u w:val="none"/>
        </w:rPr>
        <w:t>that provide a behavioral framework to support the social, emotional, physical, and mental health needs of students,</w:t>
      </w:r>
      <w:hyperlink w:history="true" w:anchor="_bookmark2">
        <w:r>
          <w:rPr>
            <w:u w:val="none"/>
            <w:vertAlign w:val="superscript"/>
          </w:rPr>
          <w:t>iii</w:t>
        </w:r>
      </w:hyperlink>
      <w:r>
        <w:rPr>
          <w:u w:val="none"/>
          <w:vertAlign w:val="baseline"/>
        </w:rPr>
        <w:t> including through the use of multi-tier systems of supports with individualized, targeted, and effective interventions for high-need students. Schools and early childhood</w:t>
      </w:r>
      <w:r>
        <w:rPr>
          <w:spacing w:val="-1"/>
          <w:u w:val="none"/>
          <w:vertAlign w:val="baseline"/>
        </w:rPr>
        <w:t> </w:t>
      </w:r>
      <w:r>
        <w:rPr>
          <w:u w:val="none"/>
          <w:vertAlign w:val="baseline"/>
        </w:rPr>
        <w:t>programs</w:t>
      </w:r>
      <w:r>
        <w:rPr>
          <w:spacing w:val="-1"/>
          <w:u w:val="none"/>
          <w:vertAlign w:val="baseline"/>
        </w:rPr>
        <w:t> </w:t>
      </w:r>
      <w:r>
        <w:rPr>
          <w:u w:val="none"/>
          <w:vertAlign w:val="baseline"/>
        </w:rPr>
        <w:t>should</w:t>
      </w:r>
      <w:r>
        <w:rPr>
          <w:spacing w:val="-1"/>
          <w:u w:val="none"/>
          <w:vertAlign w:val="baseline"/>
        </w:rPr>
        <w:t> </w:t>
      </w:r>
      <w:r>
        <w:rPr>
          <w:u w:val="none"/>
          <w:vertAlign w:val="baseline"/>
        </w:rPr>
        <w:t>implement</w:t>
      </w:r>
      <w:r>
        <w:rPr>
          <w:spacing w:val="-1"/>
          <w:u w:val="none"/>
          <w:vertAlign w:val="baseline"/>
        </w:rPr>
        <w:t> </w:t>
      </w:r>
      <w:r>
        <w:rPr>
          <w:u w:val="none"/>
          <w:vertAlign w:val="baseline"/>
        </w:rPr>
        <w:t>evidence-based</w:t>
      </w:r>
      <w:r>
        <w:rPr>
          <w:spacing w:val="-1"/>
          <w:u w:val="none"/>
          <w:vertAlign w:val="baseline"/>
        </w:rPr>
        <w:t> </w:t>
      </w:r>
      <w:r>
        <w:rPr>
          <w:u w:val="none"/>
          <w:vertAlign w:val="baseline"/>
        </w:rPr>
        <w:t>practices</w:t>
      </w:r>
      <w:hyperlink w:history="true" w:anchor="_bookmark3">
        <w:r>
          <w:rPr>
            <w:u w:val="none"/>
            <w:vertAlign w:val="superscript"/>
          </w:rPr>
          <w:t>iv</w:t>
        </w:r>
      </w:hyperlink>
      <w:r>
        <w:rPr>
          <w:u w:val="none"/>
          <w:vertAlign w:val="baseline"/>
        </w:rPr>
        <w:t> to</w:t>
      </w:r>
      <w:r>
        <w:rPr>
          <w:spacing w:val="-1"/>
          <w:u w:val="none"/>
          <w:vertAlign w:val="baseline"/>
        </w:rPr>
        <w:t> </w:t>
      </w:r>
      <w:r>
        <w:rPr>
          <w:u w:val="none"/>
          <w:vertAlign w:val="baseline"/>
        </w:rPr>
        <w:t>foster</w:t>
      </w:r>
      <w:r>
        <w:rPr>
          <w:spacing w:val="-2"/>
          <w:u w:val="none"/>
          <w:vertAlign w:val="baseline"/>
        </w:rPr>
        <w:t> </w:t>
      </w:r>
      <w:r>
        <w:rPr>
          <w:u w:val="none"/>
          <w:vertAlign w:val="baseline"/>
        </w:rPr>
        <w:t>climates</w:t>
      </w:r>
      <w:r>
        <w:rPr>
          <w:spacing w:val="-1"/>
          <w:u w:val="none"/>
          <w:vertAlign w:val="baseline"/>
        </w:rPr>
        <w:t> </w:t>
      </w:r>
      <w:r>
        <w:rPr>
          <w:u w:val="none"/>
          <w:vertAlign w:val="baseline"/>
        </w:rPr>
        <w:t>of</w:t>
      </w:r>
      <w:r>
        <w:rPr>
          <w:spacing w:val="-1"/>
          <w:u w:val="none"/>
          <w:vertAlign w:val="baseline"/>
        </w:rPr>
        <w:t> </w:t>
      </w:r>
      <w:r>
        <w:rPr>
          <w:u w:val="none"/>
          <w:vertAlign w:val="baseline"/>
        </w:rPr>
        <w:t>inclusion, safety, and belonging as an alternative to exclusionary discipline and restraint and seclusion </w:t>
      </w:r>
      <w:r>
        <w:rPr>
          <w:spacing w:val="-2"/>
          <w:u w:val="none"/>
          <w:vertAlign w:val="baseline"/>
        </w:rPr>
        <w:t>practices.</w:t>
      </w:r>
      <w:hyperlink w:history="true" w:anchor="_bookmark4">
        <w:r>
          <w:rPr>
            <w:spacing w:val="-2"/>
            <w:u w:val="none"/>
            <w:vertAlign w:val="superscript"/>
          </w:rPr>
          <w:t>v</w:t>
        </w:r>
      </w:hyperlink>
    </w:p>
    <w:p>
      <w:pPr>
        <w:pStyle w:val="BodyText"/>
        <w:ind w:left="819" w:right="141"/>
      </w:pPr>
      <w:r>
        <w:rPr/>
        <w:t>I</w:t>
      </w:r>
      <w:r>
        <w:rPr>
          <w:spacing w:val="-2"/>
        </w:rPr>
        <w:t> </w:t>
      </w:r>
      <w:r>
        <w:rPr/>
        <w:t>commend</w:t>
      </w:r>
      <w:r>
        <w:rPr>
          <w:spacing w:val="-1"/>
        </w:rPr>
        <w:t> </w:t>
      </w:r>
      <w:r>
        <w:rPr/>
        <w:t>those</w:t>
      </w:r>
      <w:r>
        <w:rPr>
          <w:spacing w:val="-2"/>
        </w:rPr>
        <w:t> </w:t>
      </w:r>
      <w:r>
        <w:rPr/>
        <w:t>states</w:t>
      </w:r>
      <w:r>
        <w:rPr>
          <w:spacing w:val="-1"/>
        </w:rPr>
        <w:t> </w:t>
      </w:r>
      <w:r>
        <w:rPr/>
        <w:t>and</w:t>
      </w:r>
      <w:r>
        <w:rPr>
          <w:spacing w:val="-2"/>
        </w:rPr>
        <w:t> </w:t>
      </w:r>
      <w:r>
        <w:rPr/>
        <w:t>districts</w:t>
      </w:r>
      <w:r>
        <w:rPr>
          <w:spacing w:val="-1"/>
        </w:rPr>
        <w:t> </w:t>
      </w:r>
      <w:r>
        <w:rPr/>
        <w:t>that</w:t>
      </w:r>
      <w:r>
        <w:rPr>
          <w:spacing w:val="-1"/>
        </w:rPr>
        <w:t> </w:t>
      </w:r>
      <w:r>
        <w:rPr/>
        <w:t>have</w:t>
      </w:r>
      <w:r>
        <w:rPr>
          <w:spacing w:val="-1"/>
        </w:rPr>
        <w:t> </w:t>
      </w:r>
      <w:r>
        <w:rPr/>
        <w:t>prohibited</w:t>
      </w:r>
      <w:r>
        <w:rPr>
          <w:spacing w:val="-1"/>
        </w:rPr>
        <w:t> </w:t>
      </w:r>
      <w:r>
        <w:rPr/>
        <w:t>the</w:t>
      </w:r>
      <w:r>
        <w:rPr>
          <w:spacing w:val="-3"/>
        </w:rPr>
        <w:t> </w:t>
      </w:r>
      <w:r>
        <w:rPr/>
        <w:t>use</w:t>
      </w:r>
      <w:r>
        <w:rPr>
          <w:spacing w:val="-2"/>
        </w:rPr>
        <w:t> </w:t>
      </w:r>
      <w:r>
        <w:rPr/>
        <w:t>of</w:t>
      </w:r>
      <w:r>
        <w:rPr>
          <w:spacing w:val="-2"/>
        </w:rPr>
        <w:t> </w:t>
      </w:r>
      <w:r>
        <w:rPr/>
        <w:t>seclusion</w:t>
      </w:r>
      <w:r>
        <w:rPr>
          <w:spacing w:val="-1"/>
        </w:rPr>
        <w:t> </w:t>
      </w:r>
      <w:r>
        <w:rPr/>
        <w:t>and</w:t>
      </w:r>
      <w:r>
        <w:rPr>
          <w:spacing w:val="-2"/>
        </w:rPr>
        <w:t> </w:t>
      </w:r>
      <w:r>
        <w:rPr/>
        <w:t>limited</w:t>
      </w:r>
      <w:r>
        <w:rPr>
          <w:spacing w:val="-1"/>
        </w:rPr>
        <w:t> </w:t>
      </w:r>
      <w:r>
        <w:rPr/>
        <w:t>the</w:t>
      </w:r>
      <w:r>
        <w:rPr>
          <w:spacing w:val="-3"/>
        </w:rPr>
        <w:t> </w:t>
      </w:r>
      <w:r>
        <w:rPr/>
        <w:t>use of restraint in schools and early childhood programs, and those districts and programs that have committed to implementing evidence-based, responsive, and inclusive practices to support student behavior. The rejection of seclusion and the shift away from reliance on restraint in our Nation’s schools and early childhood programs is long overdue. We must equip educators and early</w:t>
      </w:r>
      <w:r>
        <w:rPr>
          <w:spacing w:val="-4"/>
        </w:rPr>
        <w:t> </w:t>
      </w:r>
      <w:r>
        <w:rPr/>
        <w:t>childhood</w:t>
      </w:r>
      <w:r>
        <w:rPr>
          <w:spacing w:val="-4"/>
        </w:rPr>
        <w:t> </w:t>
      </w:r>
      <w:r>
        <w:rPr/>
        <w:t>providers</w:t>
      </w:r>
      <w:r>
        <w:rPr>
          <w:spacing w:val="-4"/>
        </w:rPr>
        <w:t> </w:t>
      </w:r>
      <w:r>
        <w:rPr/>
        <w:t>with</w:t>
      </w:r>
      <w:r>
        <w:rPr>
          <w:spacing w:val="-4"/>
        </w:rPr>
        <w:t> </w:t>
      </w:r>
      <w:r>
        <w:rPr/>
        <w:t>the</w:t>
      </w:r>
      <w:r>
        <w:rPr>
          <w:spacing w:val="-4"/>
        </w:rPr>
        <w:t> </w:t>
      </w:r>
      <w:r>
        <w:rPr/>
        <w:t>positive,</w:t>
      </w:r>
      <w:r>
        <w:rPr>
          <w:spacing w:val="-4"/>
        </w:rPr>
        <w:t> </w:t>
      </w:r>
      <w:r>
        <w:rPr/>
        <w:t>proactive,</w:t>
      </w:r>
      <w:r>
        <w:rPr>
          <w:spacing w:val="-4"/>
        </w:rPr>
        <w:t> </w:t>
      </w:r>
      <w:r>
        <w:rPr/>
        <w:t>and</w:t>
      </w:r>
      <w:r>
        <w:rPr>
          <w:spacing w:val="-4"/>
        </w:rPr>
        <w:t> </w:t>
      </w:r>
      <w:r>
        <w:rPr/>
        <w:t>evidence-based</w:t>
      </w:r>
      <w:r>
        <w:rPr>
          <w:spacing w:val="-2"/>
        </w:rPr>
        <w:t> </w:t>
      </w:r>
      <w:r>
        <w:rPr/>
        <w:t>tools</w:t>
      </w:r>
      <w:r>
        <w:rPr>
          <w:spacing w:val="-4"/>
        </w:rPr>
        <w:t> </w:t>
      </w:r>
      <w:r>
        <w:rPr/>
        <w:t>and</w:t>
      </w:r>
      <w:r>
        <w:rPr>
          <w:spacing w:val="-4"/>
        </w:rPr>
        <w:t> </w:t>
      </w:r>
      <w:r>
        <w:rPr/>
        <w:t>resources</w:t>
      </w:r>
      <w:r>
        <w:rPr>
          <w:spacing w:val="-4"/>
        </w:rPr>
        <w:t> </w:t>
      </w:r>
      <w:r>
        <w:rPr/>
        <w:t>to meet the needs of all students. I encourage all States that have not yet done so to invest in providing educators with evidence-based, positive behavior support alternatives that support students and prevent the need to use restraint and seclusion practices, which can be harmful.</w:t>
      </w:r>
    </w:p>
    <w:p>
      <w:pPr>
        <w:pStyle w:val="BodyText"/>
        <w:spacing w:before="181"/>
      </w:pPr>
    </w:p>
    <w:p>
      <w:pPr>
        <w:spacing w:before="0"/>
        <w:ind w:left="1317" w:right="596" w:firstLine="0"/>
        <w:jc w:val="center"/>
        <w:rPr>
          <w:sz w:val="16"/>
        </w:rPr>
      </w:pPr>
      <w:r>
        <w:rPr>
          <w:color w:val="000080"/>
          <w:sz w:val="16"/>
        </w:rPr>
        <w:t>400</w:t>
      </w:r>
      <w:r>
        <w:rPr>
          <w:color w:val="000080"/>
          <w:spacing w:val="-6"/>
          <w:sz w:val="16"/>
        </w:rPr>
        <w:t> </w:t>
      </w:r>
      <w:r>
        <w:rPr>
          <w:color w:val="000080"/>
          <w:sz w:val="16"/>
        </w:rPr>
        <w:t>MARYLAND</w:t>
      </w:r>
      <w:r>
        <w:rPr>
          <w:color w:val="000080"/>
          <w:spacing w:val="-5"/>
          <w:sz w:val="16"/>
        </w:rPr>
        <w:t> </w:t>
      </w:r>
      <w:r>
        <w:rPr>
          <w:color w:val="000080"/>
          <w:sz w:val="16"/>
        </w:rPr>
        <w:t>AVE.,</w:t>
      </w:r>
      <w:r>
        <w:rPr>
          <w:color w:val="000080"/>
          <w:spacing w:val="-3"/>
          <w:sz w:val="16"/>
        </w:rPr>
        <w:t> </w:t>
      </w:r>
      <w:r>
        <w:rPr>
          <w:color w:val="000080"/>
          <w:sz w:val="16"/>
        </w:rPr>
        <w:t>SW,</w:t>
      </w:r>
      <w:r>
        <w:rPr>
          <w:color w:val="000080"/>
          <w:spacing w:val="-4"/>
          <w:sz w:val="16"/>
        </w:rPr>
        <w:t> </w:t>
      </w:r>
      <w:r>
        <w:rPr>
          <w:color w:val="000080"/>
          <w:sz w:val="16"/>
        </w:rPr>
        <w:t>WASHINGTON,</w:t>
      </w:r>
      <w:r>
        <w:rPr>
          <w:color w:val="000080"/>
          <w:spacing w:val="-3"/>
          <w:sz w:val="16"/>
        </w:rPr>
        <w:t> </w:t>
      </w:r>
      <w:r>
        <w:rPr>
          <w:color w:val="000080"/>
          <w:sz w:val="16"/>
        </w:rPr>
        <w:t>DC</w:t>
      </w:r>
      <w:r>
        <w:rPr>
          <w:color w:val="000080"/>
          <w:spacing w:val="-3"/>
          <w:sz w:val="16"/>
        </w:rPr>
        <w:t> </w:t>
      </w:r>
      <w:r>
        <w:rPr>
          <w:color w:val="000080"/>
          <w:spacing w:val="-4"/>
          <w:sz w:val="16"/>
        </w:rPr>
        <w:t>20202</w:t>
      </w:r>
    </w:p>
    <w:p>
      <w:pPr>
        <w:spacing w:before="61"/>
        <w:ind w:left="1317" w:right="599" w:firstLine="0"/>
        <w:jc w:val="center"/>
        <w:rPr>
          <w:sz w:val="16"/>
        </w:rPr>
      </w:pPr>
      <w:hyperlink r:id="rId7">
        <w:r>
          <w:rPr>
            <w:color w:val="000080"/>
            <w:spacing w:val="-2"/>
            <w:sz w:val="16"/>
          </w:rPr>
          <w:t>www.ed.gov</w:t>
        </w:r>
      </w:hyperlink>
    </w:p>
    <w:p>
      <w:pPr>
        <w:spacing w:before="58"/>
        <w:ind w:left="1317" w:right="596" w:firstLine="0"/>
        <w:jc w:val="center"/>
        <w:rPr>
          <w:i/>
          <w:sz w:val="16"/>
        </w:rPr>
      </w:pPr>
      <w:r>
        <w:rPr>
          <w:i/>
          <w:color w:val="000080"/>
          <w:sz w:val="16"/>
        </w:rPr>
        <w:t>The</w:t>
      </w:r>
      <w:r>
        <w:rPr>
          <w:i/>
          <w:color w:val="000080"/>
          <w:spacing w:val="-1"/>
          <w:sz w:val="16"/>
        </w:rPr>
        <w:t> </w:t>
      </w:r>
      <w:r>
        <w:rPr>
          <w:i/>
          <w:color w:val="000080"/>
          <w:sz w:val="16"/>
        </w:rPr>
        <w:t>Department</w:t>
      </w:r>
      <w:r>
        <w:rPr>
          <w:i/>
          <w:color w:val="000080"/>
          <w:spacing w:val="-3"/>
          <w:sz w:val="16"/>
        </w:rPr>
        <w:t> </w:t>
      </w:r>
      <w:r>
        <w:rPr>
          <w:i/>
          <w:color w:val="000080"/>
          <w:sz w:val="16"/>
        </w:rPr>
        <w:t>of</w:t>
      </w:r>
      <w:r>
        <w:rPr>
          <w:i/>
          <w:color w:val="000080"/>
          <w:spacing w:val="-3"/>
          <w:sz w:val="16"/>
        </w:rPr>
        <w:t> </w:t>
      </w:r>
      <w:r>
        <w:rPr>
          <w:i/>
          <w:color w:val="000080"/>
          <w:sz w:val="16"/>
        </w:rPr>
        <w:t>Education’s</w:t>
      </w:r>
      <w:r>
        <w:rPr>
          <w:i/>
          <w:color w:val="000080"/>
          <w:spacing w:val="-2"/>
          <w:sz w:val="16"/>
        </w:rPr>
        <w:t> </w:t>
      </w:r>
      <w:r>
        <w:rPr>
          <w:i/>
          <w:color w:val="000080"/>
          <w:sz w:val="16"/>
        </w:rPr>
        <w:t>mission</w:t>
      </w:r>
      <w:r>
        <w:rPr>
          <w:i/>
          <w:color w:val="000080"/>
          <w:spacing w:val="-3"/>
          <w:sz w:val="16"/>
        </w:rPr>
        <w:t> </w:t>
      </w:r>
      <w:r>
        <w:rPr>
          <w:i/>
          <w:color w:val="000080"/>
          <w:sz w:val="16"/>
        </w:rPr>
        <w:t>is</w:t>
      </w:r>
      <w:r>
        <w:rPr>
          <w:i/>
          <w:color w:val="000080"/>
          <w:spacing w:val="-4"/>
          <w:sz w:val="16"/>
        </w:rPr>
        <w:t> </w:t>
      </w:r>
      <w:r>
        <w:rPr>
          <w:i/>
          <w:color w:val="000080"/>
          <w:sz w:val="16"/>
        </w:rPr>
        <w:t>to</w:t>
      </w:r>
      <w:r>
        <w:rPr>
          <w:i/>
          <w:color w:val="000080"/>
          <w:spacing w:val="-3"/>
          <w:sz w:val="16"/>
        </w:rPr>
        <w:t> </w:t>
      </w:r>
      <w:r>
        <w:rPr>
          <w:i/>
          <w:color w:val="000080"/>
          <w:sz w:val="16"/>
        </w:rPr>
        <w:t>promote</w:t>
      </w:r>
      <w:r>
        <w:rPr>
          <w:i/>
          <w:color w:val="000080"/>
          <w:spacing w:val="-1"/>
          <w:sz w:val="16"/>
        </w:rPr>
        <w:t> </w:t>
      </w:r>
      <w:r>
        <w:rPr>
          <w:i/>
          <w:color w:val="000080"/>
          <w:sz w:val="16"/>
        </w:rPr>
        <w:t>student</w:t>
      </w:r>
      <w:r>
        <w:rPr>
          <w:i/>
          <w:color w:val="000080"/>
          <w:spacing w:val="-3"/>
          <w:sz w:val="16"/>
        </w:rPr>
        <w:t> </w:t>
      </w:r>
      <w:r>
        <w:rPr>
          <w:i/>
          <w:color w:val="000080"/>
          <w:sz w:val="16"/>
        </w:rPr>
        <w:t>achievement</w:t>
      </w:r>
      <w:r>
        <w:rPr>
          <w:i/>
          <w:color w:val="000080"/>
          <w:spacing w:val="-3"/>
          <w:sz w:val="16"/>
        </w:rPr>
        <w:t> </w:t>
      </w:r>
      <w:r>
        <w:rPr>
          <w:i/>
          <w:color w:val="000080"/>
          <w:sz w:val="16"/>
        </w:rPr>
        <w:t>and</w:t>
      </w:r>
      <w:r>
        <w:rPr>
          <w:i/>
          <w:color w:val="000080"/>
          <w:spacing w:val="-3"/>
          <w:sz w:val="16"/>
        </w:rPr>
        <w:t> </w:t>
      </w:r>
      <w:r>
        <w:rPr>
          <w:i/>
          <w:color w:val="000080"/>
          <w:sz w:val="16"/>
        </w:rPr>
        <w:t>preparedness</w:t>
      </w:r>
      <w:r>
        <w:rPr>
          <w:i/>
          <w:color w:val="000080"/>
          <w:spacing w:val="-4"/>
          <w:sz w:val="16"/>
        </w:rPr>
        <w:t> </w:t>
      </w:r>
      <w:r>
        <w:rPr>
          <w:i/>
          <w:color w:val="000080"/>
          <w:sz w:val="16"/>
        </w:rPr>
        <w:t>for</w:t>
      </w:r>
      <w:r>
        <w:rPr>
          <w:i/>
          <w:color w:val="000080"/>
          <w:spacing w:val="-4"/>
          <w:sz w:val="16"/>
        </w:rPr>
        <w:t> </w:t>
      </w:r>
      <w:r>
        <w:rPr>
          <w:i/>
          <w:color w:val="000080"/>
          <w:sz w:val="16"/>
        </w:rPr>
        <w:t>global</w:t>
      </w:r>
      <w:r>
        <w:rPr>
          <w:i/>
          <w:color w:val="000080"/>
          <w:spacing w:val="-1"/>
          <w:sz w:val="16"/>
        </w:rPr>
        <w:t> </w:t>
      </w:r>
      <w:r>
        <w:rPr>
          <w:i/>
          <w:color w:val="000080"/>
          <w:sz w:val="16"/>
        </w:rPr>
        <w:t>competitiveness</w:t>
      </w:r>
      <w:r>
        <w:rPr>
          <w:i/>
          <w:color w:val="000080"/>
          <w:spacing w:val="-4"/>
          <w:sz w:val="16"/>
        </w:rPr>
        <w:t> </w:t>
      </w:r>
      <w:r>
        <w:rPr>
          <w:i/>
          <w:color w:val="000080"/>
          <w:sz w:val="16"/>
        </w:rPr>
        <w:t>by</w:t>
      </w:r>
      <w:r>
        <w:rPr>
          <w:i/>
          <w:color w:val="000080"/>
          <w:spacing w:val="40"/>
          <w:sz w:val="16"/>
        </w:rPr>
        <w:t> </w:t>
      </w:r>
      <w:r>
        <w:rPr>
          <w:i/>
          <w:color w:val="000080"/>
          <w:sz w:val="16"/>
        </w:rPr>
        <w:t>fostering educational excellence and ensuring equal access.</w:t>
      </w:r>
    </w:p>
    <w:p>
      <w:pPr>
        <w:spacing w:after="0"/>
        <w:jc w:val="center"/>
        <w:rPr>
          <w:sz w:val="16"/>
        </w:rPr>
        <w:sectPr>
          <w:type w:val="continuous"/>
          <w:pgSz w:w="12240" w:h="15840"/>
          <w:pgMar w:top="720" w:bottom="0" w:left="620" w:right="1340"/>
        </w:sectPr>
      </w:pPr>
    </w:p>
    <w:p>
      <w:pPr>
        <w:pStyle w:val="BodyText"/>
        <w:spacing w:before="79"/>
        <w:ind w:left="819" w:right="114"/>
      </w:pPr>
      <w:r>
        <w:rPr/>
        <w:t>The Department has invested $1 billion through the Bipartisan Safer Communities Act Stronger Connections</w:t>
      </w:r>
      <w:r>
        <w:rPr>
          <w:spacing w:val="-2"/>
        </w:rPr>
        <w:t> </w:t>
      </w:r>
      <w:r>
        <w:rPr/>
        <w:t>Grant</w:t>
      </w:r>
      <w:r>
        <w:rPr>
          <w:spacing w:val="-2"/>
        </w:rPr>
        <w:t> </w:t>
      </w:r>
      <w:r>
        <w:rPr/>
        <w:t>program</w:t>
      </w:r>
      <w:r>
        <w:rPr>
          <w:spacing w:val="-2"/>
        </w:rPr>
        <w:t> </w:t>
      </w:r>
      <w:r>
        <w:rPr/>
        <w:t>for</w:t>
      </w:r>
      <w:r>
        <w:rPr>
          <w:spacing w:val="-3"/>
        </w:rPr>
        <w:t> </w:t>
      </w:r>
      <w:r>
        <w:rPr/>
        <w:t>states</w:t>
      </w:r>
      <w:r>
        <w:rPr>
          <w:spacing w:val="-2"/>
        </w:rPr>
        <w:t> </w:t>
      </w:r>
      <w:r>
        <w:rPr/>
        <w:t>to</w:t>
      </w:r>
      <w:r>
        <w:rPr>
          <w:spacing w:val="-2"/>
        </w:rPr>
        <w:t> </w:t>
      </w:r>
      <w:r>
        <w:rPr/>
        <w:t>award</w:t>
      </w:r>
      <w:r>
        <w:rPr>
          <w:spacing w:val="-2"/>
        </w:rPr>
        <w:t> </w:t>
      </w:r>
      <w:r>
        <w:rPr/>
        <w:t>subgrants</w:t>
      </w:r>
      <w:r>
        <w:rPr>
          <w:spacing w:val="-2"/>
        </w:rPr>
        <w:t> </w:t>
      </w:r>
      <w:r>
        <w:rPr/>
        <w:t>to</w:t>
      </w:r>
      <w:r>
        <w:rPr>
          <w:spacing w:val="-2"/>
        </w:rPr>
        <w:t> </w:t>
      </w:r>
      <w:r>
        <w:rPr/>
        <w:t>high-need</w:t>
      </w:r>
      <w:r>
        <w:rPr>
          <w:spacing w:val="-2"/>
        </w:rPr>
        <w:t> </w:t>
      </w:r>
      <w:r>
        <w:rPr/>
        <w:t>local</w:t>
      </w:r>
      <w:r>
        <w:rPr>
          <w:spacing w:val="-2"/>
        </w:rPr>
        <w:t> </w:t>
      </w:r>
      <w:r>
        <w:rPr/>
        <w:t>educational</w:t>
      </w:r>
      <w:r>
        <w:rPr>
          <w:spacing w:val="-2"/>
        </w:rPr>
        <w:t> </w:t>
      </w:r>
      <w:r>
        <w:rPr/>
        <w:t>agencies to establish safer, healthier, and more inclusive learning environments. The Department also published</w:t>
      </w:r>
      <w:r>
        <w:rPr>
          <w:spacing w:val="-1"/>
        </w:rPr>
        <w:t> </w:t>
      </w:r>
      <w:r>
        <w:rPr/>
        <w:t>a</w:t>
      </w:r>
      <w:r>
        <w:rPr>
          <w:spacing w:val="-2"/>
        </w:rPr>
        <w:t> </w:t>
      </w:r>
      <w:r>
        <w:rPr/>
        <w:t>guide</w:t>
      </w:r>
      <w:r>
        <w:rPr>
          <w:spacing w:val="-2"/>
        </w:rPr>
        <w:t> </w:t>
      </w:r>
      <w:r>
        <w:rPr/>
        <w:t>for</w:t>
      </w:r>
      <w:r>
        <w:rPr>
          <w:spacing w:val="-2"/>
        </w:rPr>
        <w:t> </w:t>
      </w:r>
      <w:r>
        <w:rPr/>
        <w:t>schools</w:t>
      </w:r>
      <w:r>
        <w:rPr>
          <w:spacing w:val="-1"/>
        </w:rPr>
        <w:t> </w:t>
      </w:r>
      <w:r>
        <w:rPr/>
        <w:t>on</w:t>
      </w:r>
      <w:r>
        <w:rPr>
          <w:spacing w:val="-1"/>
        </w:rPr>
        <w:t> </w:t>
      </w:r>
      <w:r>
        <w:rPr/>
        <w:t>how</w:t>
      </w:r>
      <w:r>
        <w:rPr>
          <w:spacing w:val="-2"/>
        </w:rPr>
        <w:t> </w:t>
      </w:r>
      <w:r>
        <w:rPr/>
        <w:t>to</w:t>
      </w:r>
      <w:r>
        <w:rPr>
          <w:spacing w:val="-1"/>
        </w:rPr>
        <w:t> </w:t>
      </w:r>
      <w:r>
        <w:rPr/>
        <w:t>implement</w:t>
      </w:r>
      <w:r>
        <w:rPr>
          <w:spacing w:val="-1"/>
        </w:rPr>
        <w:t> </w:t>
      </w:r>
      <w:r>
        <w:rPr/>
        <w:t>positive,</w:t>
      </w:r>
      <w:r>
        <w:rPr>
          <w:spacing w:val="-1"/>
        </w:rPr>
        <w:t> </w:t>
      </w:r>
      <w:r>
        <w:rPr/>
        <w:t>proactive</w:t>
      </w:r>
      <w:r>
        <w:rPr>
          <w:spacing w:val="-2"/>
        </w:rPr>
        <w:t> </w:t>
      </w:r>
      <w:r>
        <w:rPr/>
        <w:t>approaches</w:t>
      </w:r>
      <w:r>
        <w:rPr>
          <w:spacing w:val="-1"/>
        </w:rPr>
        <w:t> </w:t>
      </w:r>
      <w:r>
        <w:rPr/>
        <w:t>for</w:t>
      </w:r>
      <w:r>
        <w:rPr>
          <w:spacing w:val="-2"/>
        </w:rPr>
        <w:t> </w:t>
      </w:r>
      <w:r>
        <w:rPr/>
        <w:t>supporting children with disabilities as an alternative to seclusion and restraint practices and a guide to implement functional behavioral assessments for any student whose behavior interferes with learning. In addition, the Department continues to provide resources to ensure educators and early childhood providers are prepared to respond effectively to students’ behavior needs.</w:t>
      </w:r>
      <w:hyperlink w:history="true" w:anchor="_bookmark5">
        <w:r>
          <w:rPr>
            <w:vertAlign w:val="superscript"/>
          </w:rPr>
          <w:t>vi</w:t>
        </w:r>
      </w:hyperlink>
      <w:r>
        <w:rPr>
          <w:vertAlign w:val="baseline"/>
        </w:rPr>
        <w:t> School and early childhood program leaders can both keep their communities—including children</w:t>
      </w:r>
      <w:r>
        <w:rPr>
          <w:spacing w:val="-3"/>
          <w:vertAlign w:val="baseline"/>
        </w:rPr>
        <w:t> </w:t>
      </w:r>
      <w:r>
        <w:rPr>
          <w:vertAlign w:val="baseline"/>
        </w:rPr>
        <w:t>and</w:t>
      </w:r>
      <w:r>
        <w:rPr>
          <w:spacing w:val="-3"/>
          <w:vertAlign w:val="baseline"/>
        </w:rPr>
        <w:t> </w:t>
      </w:r>
      <w:r>
        <w:rPr>
          <w:vertAlign w:val="baseline"/>
        </w:rPr>
        <w:t>staff—safe</w:t>
      </w:r>
      <w:r>
        <w:rPr>
          <w:spacing w:val="-2"/>
          <w:vertAlign w:val="baseline"/>
        </w:rPr>
        <w:t> </w:t>
      </w:r>
      <w:r>
        <w:rPr>
          <w:vertAlign w:val="baseline"/>
        </w:rPr>
        <w:t>while</w:t>
      </w:r>
      <w:r>
        <w:rPr>
          <w:spacing w:val="-4"/>
          <w:vertAlign w:val="baseline"/>
        </w:rPr>
        <w:t> </w:t>
      </w:r>
      <w:r>
        <w:rPr>
          <w:vertAlign w:val="baseline"/>
        </w:rPr>
        <w:t>ensuring</w:t>
      </w:r>
      <w:r>
        <w:rPr>
          <w:spacing w:val="-3"/>
          <w:vertAlign w:val="baseline"/>
        </w:rPr>
        <w:t> </w:t>
      </w:r>
      <w:r>
        <w:rPr>
          <w:vertAlign w:val="baseline"/>
        </w:rPr>
        <w:t>every</w:t>
      </w:r>
      <w:r>
        <w:rPr>
          <w:spacing w:val="-3"/>
          <w:vertAlign w:val="baseline"/>
        </w:rPr>
        <w:t> </w:t>
      </w:r>
      <w:r>
        <w:rPr>
          <w:vertAlign w:val="baseline"/>
        </w:rPr>
        <w:t>child</w:t>
      </w:r>
      <w:r>
        <w:rPr>
          <w:spacing w:val="-3"/>
          <w:vertAlign w:val="baseline"/>
        </w:rPr>
        <w:t> </w:t>
      </w:r>
      <w:r>
        <w:rPr>
          <w:vertAlign w:val="baseline"/>
        </w:rPr>
        <w:t>is</w:t>
      </w:r>
      <w:r>
        <w:rPr>
          <w:spacing w:val="-3"/>
          <w:vertAlign w:val="baseline"/>
        </w:rPr>
        <w:t> </w:t>
      </w:r>
      <w:r>
        <w:rPr>
          <w:vertAlign w:val="baseline"/>
        </w:rPr>
        <w:t>included,</w:t>
      </w:r>
      <w:r>
        <w:rPr>
          <w:spacing w:val="-3"/>
          <w:vertAlign w:val="baseline"/>
        </w:rPr>
        <w:t> </w:t>
      </w:r>
      <w:r>
        <w:rPr>
          <w:vertAlign w:val="baseline"/>
        </w:rPr>
        <w:t>supported,</w:t>
      </w:r>
      <w:r>
        <w:rPr>
          <w:spacing w:val="-3"/>
          <w:vertAlign w:val="baseline"/>
        </w:rPr>
        <w:t> </w:t>
      </w:r>
      <w:r>
        <w:rPr>
          <w:vertAlign w:val="baseline"/>
        </w:rPr>
        <w:t>and</w:t>
      </w:r>
      <w:r>
        <w:rPr>
          <w:spacing w:val="-3"/>
          <w:vertAlign w:val="baseline"/>
        </w:rPr>
        <w:t> </w:t>
      </w:r>
      <w:r>
        <w:rPr>
          <w:vertAlign w:val="baseline"/>
        </w:rPr>
        <w:t>treated</w:t>
      </w:r>
      <w:r>
        <w:rPr>
          <w:spacing w:val="-1"/>
          <w:vertAlign w:val="baseline"/>
        </w:rPr>
        <w:t> </w:t>
      </w:r>
      <w:r>
        <w:rPr>
          <w:vertAlign w:val="baseline"/>
        </w:rPr>
        <w:t>fairly.</w:t>
      </w:r>
      <w:r>
        <w:rPr>
          <w:spacing w:val="-3"/>
          <w:vertAlign w:val="baseline"/>
        </w:rPr>
        <w:t> </w:t>
      </w:r>
      <w:r>
        <w:rPr>
          <w:vertAlign w:val="baseline"/>
        </w:rPr>
        <w:t>Our children are depending on us, and the time to act is now.</w:t>
      </w:r>
    </w:p>
    <w:p>
      <w:pPr>
        <w:pStyle w:val="BodyText"/>
        <w:ind w:left="5499"/>
      </w:pPr>
      <w:r>
        <w:rPr>
          <w:spacing w:val="-2"/>
        </w:rPr>
        <w:t>Sincerely,</w:t>
      </w:r>
    </w:p>
    <w:p>
      <w:pPr>
        <w:pStyle w:val="BodyText"/>
        <w:spacing w:before="10"/>
        <w:rPr>
          <w:sz w:val="18"/>
        </w:rPr>
      </w:pPr>
      <w:r>
        <w:rPr/>
        <w:drawing>
          <wp:anchor distT="0" distB="0" distL="0" distR="0" allowOverlap="1" layoutInCell="1" locked="0" behindDoc="1" simplePos="0" relativeHeight="487588352">
            <wp:simplePos x="0" y="0"/>
            <wp:positionH relativeFrom="page">
              <wp:posOffset>3886200</wp:posOffset>
            </wp:positionH>
            <wp:positionV relativeFrom="paragraph">
              <wp:posOffset>153035</wp:posOffset>
            </wp:positionV>
            <wp:extent cx="2930381" cy="749236"/>
            <wp:effectExtent l="0" t="0" r="0" b="0"/>
            <wp:wrapTopAndBottom/>
            <wp:docPr id="2" name="Image 2" descr="signature: Miguel A. Cardona "/>
            <wp:cNvGraphicFramePr>
              <a:graphicFrameLocks/>
            </wp:cNvGraphicFramePr>
            <a:graphic>
              <a:graphicData uri="http://schemas.openxmlformats.org/drawingml/2006/picture">
                <pic:pic>
                  <pic:nvPicPr>
                    <pic:cNvPr id="2" name="Image 2" descr="signature: Miguel A. Cardona "/>
                    <pic:cNvPicPr/>
                  </pic:nvPicPr>
                  <pic:blipFill>
                    <a:blip r:embed="rId8" cstate="print"/>
                    <a:stretch>
                      <a:fillRect/>
                    </a:stretch>
                  </pic:blipFill>
                  <pic:spPr>
                    <a:xfrm>
                      <a:off x="0" y="0"/>
                      <a:ext cx="2930381" cy="749236"/>
                    </a:xfrm>
                    <a:prstGeom prst="rect">
                      <a:avLst/>
                    </a:prstGeom>
                  </pic:spPr>
                </pic:pic>
              </a:graphicData>
            </a:graphic>
          </wp:anchor>
        </w:drawing>
      </w:r>
    </w:p>
    <w:p>
      <w:pPr>
        <w:pStyle w:val="BodyText"/>
        <w:spacing w:before="2"/>
        <w:ind w:left="5499"/>
      </w:pPr>
      <w:r>
        <w:rPr/>
        <w:t>Miguel</w:t>
      </w:r>
      <w:r>
        <w:rPr>
          <w:spacing w:val="-2"/>
        </w:rPr>
        <w:t> </w:t>
      </w:r>
      <w:r>
        <w:rPr/>
        <w:t>A.</w:t>
      </w:r>
      <w:r>
        <w:rPr>
          <w:spacing w:val="-2"/>
        </w:rPr>
        <w:t> </w:t>
      </w:r>
      <w:r>
        <w:rPr/>
        <w:t>Cardona,</w:t>
      </w:r>
      <w:r>
        <w:rPr>
          <w:spacing w:val="-1"/>
        </w:rPr>
        <w:t> </w:t>
      </w:r>
      <w:r>
        <w:rPr>
          <w:spacing w:val="-4"/>
        </w:rPr>
        <w:t>Ed.D.</w:t>
      </w:r>
    </w:p>
    <w:p>
      <w:pPr>
        <w:pStyle w:val="BodyText"/>
        <w:spacing w:before="0"/>
        <w:ind w:left="5499"/>
      </w:pPr>
      <w:r>
        <w:rPr/>
        <w:t>U.S.</w:t>
      </w:r>
      <w:r>
        <w:rPr>
          <w:spacing w:val="-3"/>
        </w:rPr>
        <w:t> </w:t>
      </w:r>
      <w:r>
        <w:rPr/>
        <w:t>Secretary</w:t>
      </w:r>
      <w:r>
        <w:rPr>
          <w:spacing w:val="-2"/>
        </w:rPr>
        <w:t> </w:t>
      </w:r>
      <w:r>
        <w:rPr/>
        <w:t>of</w:t>
      </w:r>
      <w:r>
        <w:rPr>
          <w:spacing w:val="-2"/>
        </w:rPr>
        <w:t> Education</w:t>
      </w:r>
    </w:p>
    <w:p>
      <w:pPr>
        <w:pStyle w:val="BodyText"/>
        <w:spacing w:before="0"/>
        <w:rPr>
          <w:sz w:val="20"/>
        </w:rPr>
      </w:pPr>
    </w:p>
    <w:p>
      <w:pPr>
        <w:pStyle w:val="BodyText"/>
        <w:spacing w:before="170"/>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269523</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222321pt;width:144pt;height:.6pt;mso-position-horizontal-relative:page;mso-position-vertical-relative:paragraph;z-index:-15727616;mso-wrap-distance-left:0;mso-wrap-distance-right:0" id="docshape1" filled="true" fillcolor="#000000" stroked="false">
                <v:fill type="solid"/>
                <w10:wrap type="topAndBottom"/>
              </v:rect>
            </w:pict>
          </mc:Fallback>
        </mc:AlternateContent>
      </w:r>
    </w:p>
    <w:p>
      <w:pPr>
        <w:spacing w:before="159"/>
        <w:ind w:left="999" w:right="141" w:hanging="180"/>
        <w:jc w:val="left"/>
        <w:rPr>
          <w:sz w:val="18"/>
        </w:rPr>
      </w:pPr>
      <w:bookmarkStart w:name="_bookmark0" w:id="1"/>
      <w:bookmarkEnd w:id="1"/>
      <w:r>
        <w:rPr/>
      </w:r>
      <w:r>
        <w:rPr>
          <w:position w:val="6"/>
          <w:sz w:val="12"/>
        </w:rPr>
        <w:t>i</w:t>
      </w:r>
      <w:r>
        <w:rPr>
          <w:spacing w:val="80"/>
          <w:position w:val="6"/>
          <w:sz w:val="12"/>
        </w:rPr>
        <w:t> </w:t>
      </w:r>
      <w:r>
        <w:rPr>
          <w:sz w:val="18"/>
        </w:rPr>
        <w:t>See: U.S. Department of Education, Office for Civil Rights, </w:t>
      </w:r>
      <w:r>
        <w:rPr>
          <w:i/>
          <w:sz w:val="18"/>
        </w:rPr>
        <w:t>2020-21 Civil Rights Data Collection: A First Look: Students’</w:t>
      </w:r>
      <w:r>
        <w:rPr>
          <w:i/>
          <w:sz w:val="18"/>
        </w:rPr>
        <w:t> Access</w:t>
      </w:r>
      <w:r>
        <w:rPr>
          <w:i/>
          <w:spacing w:val="-4"/>
          <w:sz w:val="18"/>
        </w:rPr>
        <w:t> </w:t>
      </w:r>
      <w:r>
        <w:rPr>
          <w:i/>
          <w:sz w:val="18"/>
        </w:rPr>
        <w:t>to</w:t>
      </w:r>
      <w:r>
        <w:rPr>
          <w:i/>
          <w:spacing w:val="-3"/>
          <w:sz w:val="18"/>
        </w:rPr>
        <w:t> </w:t>
      </w:r>
      <w:r>
        <w:rPr>
          <w:i/>
          <w:sz w:val="18"/>
        </w:rPr>
        <w:t>Educational</w:t>
      </w:r>
      <w:r>
        <w:rPr>
          <w:i/>
          <w:spacing w:val="-6"/>
          <w:sz w:val="18"/>
        </w:rPr>
        <w:t> </w:t>
      </w:r>
      <w:r>
        <w:rPr>
          <w:i/>
          <w:sz w:val="18"/>
        </w:rPr>
        <w:t>Opportunities</w:t>
      </w:r>
      <w:r>
        <w:rPr>
          <w:i/>
          <w:spacing w:val="-4"/>
          <w:sz w:val="18"/>
        </w:rPr>
        <w:t> </w:t>
      </w:r>
      <w:r>
        <w:rPr>
          <w:i/>
          <w:sz w:val="18"/>
        </w:rPr>
        <w:t>in</w:t>
      </w:r>
      <w:r>
        <w:rPr>
          <w:i/>
          <w:spacing w:val="-3"/>
          <w:sz w:val="18"/>
        </w:rPr>
        <w:t> </w:t>
      </w:r>
      <w:r>
        <w:rPr>
          <w:i/>
          <w:sz w:val="18"/>
        </w:rPr>
        <w:t>U.S.</w:t>
      </w:r>
      <w:r>
        <w:rPr>
          <w:i/>
          <w:spacing w:val="-3"/>
          <w:sz w:val="18"/>
        </w:rPr>
        <w:t> </w:t>
      </w:r>
      <w:r>
        <w:rPr>
          <w:i/>
          <w:sz w:val="18"/>
        </w:rPr>
        <w:t>Public</w:t>
      </w:r>
      <w:r>
        <w:rPr>
          <w:i/>
          <w:spacing w:val="-7"/>
          <w:sz w:val="18"/>
        </w:rPr>
        <w:t> </w:t>
      </w:r>
      <w:r>
        <w:rPr>
          <w:i/>
          <w:sz w:val="18"/>
        </w:rPr>
        <w:t>Schools,</w:t>
      </w:r>
      <w:r>
        <w:rPr>
          <w:i/>
          <w:spacing w:val="-7"/>
          <w:sz w:val="18"/>
        </w:rPr>
        <w:t> </w:t>
      </w:r>
      <w:hyperlink r:id="rId9">
        <w:r>
          <w:rPr>
            <w:color w:val="0000FF"/>
            <w:sz w:val="18"/>
            <w:u w:val="single" w:color="0000FF"/>
          </w:rPr>
          <w:t>https://www2.ed.gov/about/offices/list/ocr/docs/crdc-educational-</w:t>
        </w:r>
      </w:hyperlink>
      <w:r>
        <w:rPr>
          <w:color w:val="0000FF"/>
          <w:sz w:val="18"/>
          <w:u w:val="none"/>
        </w:rPr>
        <w:t> </w:t>
      </w:r>
      <w:hyperlink r:id="rId9">
        <w:r>
          <w:rPr>
            <w:color w:val="0000FF"/>
            <w:spacing w:val="-2"/>
            <w:sz w:val="18"/>
            <w:u w:val="single" w:color="0000FF"/>
          </w:rPr>
          <w:t>opportunities-report.pdf</w:t>
        </w:r>
        <w:r>
          <w:rPr>
            <w:spacing w:val="-2"/>
            <w:sz w:val="18"/>
            <w:u w:val="none"/>
          </w:rPr>
          <w:t>.</w:t>
        </w:r>
      </w:hyperlink>
    </w:p>
    <w:p>
      <w:pPr>
        <w:spacing w:before="57"/>
        <w:ind w:left="999" w:right="516" w:hanging="180"/>
        <w:jc w:val="both"/>
        <w:rPr>
          <w:sz w:val="18"/>
        </w:rPr>
      </w:pPr>
      <w:bookmarkStart w:name="_bookmark1" w:id="2"/>
      <w:bookmarkEnd w:id="2"/>
      <w:r>
        <w:rPr/>
      </w:r>
      <w:r>
        <w:rPr>
          <w:position w:val="6"/>
          <w:sz w:val="12"/>
        </w:rPr>
        <w:t>ii</w:t>
      </w:r>
      <w:r>
        <w:rPr>
          <w:spacing w:val="77"/>
          <w:position w:val="6"/>
          <w:sz w:val="12"/>
        </w:rPr>
        <w:t> </w:t>
      </w:r>
      <w:r>
        <w:rPr>
          <w:sz w:val="18"/>
        </w:rPr>
        <w:t>Government</w:t>
      </w:r>
      <w:r>
        <w:rPr>
          <w:spacing w:val="-2"/>
          <w:sz w:val="18"/>
        </w:rPr>
        <w:t> </w:t>
      </w:r>
      <w:r>
        <w:rPr>
          <w:sz w:val="18"/>
        </w:rPr>
        <w:t>Accountability</w:t>
      </w:r>
      <w:r>
        <w:rPr>
          <w:spacing w:val="-1"/>
          <w:sz w:val="18"/>
        </w:rPr>
        <w:t> </w:t>
      </w:r>
      <w:r>
        <w:rPr>
          <w:sz w:val="18"/>
        </w:rPr>
        <w:t>Office,</w:t>
      </w:r>
      <w:r>
        <w:rPr>
          <w:spacing w:val="-1"/>
          <w:sz w:val="18"/>
        </w:rPr>
        <w:t> </w:t>
      </w:r>
      <w:r>
        <w:rPr>
          <w:i/>
          <w:sz w:val="18"/>
        </w:rPr>
        <w:t>Seclusion</w:t>
      </w:r>
      <w:r>
        <w:rPr>
          <w:i/>
          <w:spacing w:val="-1"/>
          <w:sz w:val="18"/>
        </w:rPr>
        <w:t> </w:t>
      </w:r>
      <w:r>
        <w:rPr>
          <w:i/>
          <w:sz w:val="18"/>
        </w:rPr>
        <w:t>and</w:t>
      </w:r>
      <w:r>
        <w:rPr>
          <w:i/>
          <w:spacing w:val="-3"/>
          <w:sz w:val="18"/>
        </w:rPr>
        <w:t> </w:t>
      </w:r>
      <w:r>
        <w:rPr>
          <w:i/>
          <w:sz w:val="18"/>
        </w:rPr>
        <w:t>Restraints:</w:t>
      </w:r>
      <w:r>
        <w:rPr>
          <w:i/>
          <w:spacing w:val="-2"/>
          <w:sz w:val="18"/>
        </w:rPr>
        <w:t> </w:t>
      </w:r>
      <w:r>
        <w:rPr>
          <w:i/>
          <w:sz w:val="18"/>
        </w:rPr>
        <w:t>Selected</w:t>
      </w:r>
      <w:r>
        <w:rPr>
          <w:i/>
          <w:spacing w:val="-1"/>
          <w:sz w:val="18"/>
        </w:rPr>
        <w:t> </w:t>
      </w:r>
      <w:r>
        <w:rPr>
          <w:i/>
          <w:sz w:val="18"/>
        </w:rPr>
        <w:t>Cases</w:t>
      </w:r>
      <w:r>
        <w:rPr>
          <w:i/>
          <w:spacing w:val="-2"/>
          <w:sz w:val="18"/>
        </w:rPr>
        <w:t> </w:t>
      </w:r>
      <w:r>
        <w:rPr>
          <w:i/>
          <w:sz w:val="18"/>
        </w:rPr>
        <w:t>of</w:t>
      </w:r>
      <w:r>
        <w:rPr>
          <w:i/>
          <w:spacing w:val="-4"/>
          <w:sz w:val="18"/>
        </w:rPr>
        <w:t> </w:t>
      </w:r>
      <w:r>
        <w:rPr>
          <w:i/>
          <w:sz w:val="18"/>
        </w:rPr>
        <w:t>Death</w:t>
      </w:r>
      <w:r>
        <w:rPr>
          <w:i/>
          <w:spacing w:val="-3"/>
          <w:sz w:val="18"/>
        </w:rPr>
        <w:t> </w:t>
      </w:r>
      <w:r>
        <w:rPr>
          <w:i/>
          <w:sz w:val="18"/>
        </w:rPr>
        <w:t>and</w:t>
      </w:r>
      <w:r>
        <w:rPr>
          <w:i/>
          <w:spacing w:val="-1"/>
          <w:sz w:val="18"/>
        </w:rPr>
        <w:t> </w:t>
      </w:r>
      <w:r>
        <w:rPr>
          <w:i/>
          <w:sz w:val="18"/>
        </w:rPr>
        <w:t>Abuse</w:t>
      </w:r>
      <w:r>
        <w:rPr>
          <w:i/>
          <w:spacing w:val="-5"/>
          <w:sz w:val="18"/>
        </w:rPr>
        <w:t> </w:t>
      </w:r>
      <w:r>
        <w:rPr>
          <w:i/>
          <w:sz w:val="18"/>
        </w:rPr>
        <w:t>and</w:t>
      </w:r>
      <w:r>
        <w:rPr>
          <w:i/>
          <w:spacing w:val="-1"/>
          <w:sz w:val="18"/>
        </w:rPr>
        <w:t> </w:t>
      </w:r>
      <w:r>
        <w:rPr>
          <w:i/>
          <w:sz w:val="18"/>
        </w:rPr>
        <w:t>Public</w:t>
      </w:r>
      <w:r>
        <w:rPr>
          <w:i/>
          <w:spacing w:val="-5"/>
          <w:sz w:val="18"/>
        </w:rPr>
        <w:t> </w:t>
      </w:r>
      <w:r>
        <w:rPr>
          <w:i/>
          <w:sz w:val="18"/>
        </w:rPr>
        <w:t>and</w:t>
      </w:r>
      <w:r>
        <w:rPr>
          <w:i/>
          <w:spacing w:val="-1"/>
          <w:sz w:val="18"/>
        </w:rPr>
        <w:t> </w:t>
      </w:r>
      <w:r>
        <w:rPr>
          <w:i/>
          <w:sz w:val="18"/>
        </w:rPr>
        <w:t>Private</w:t>
      </w:r>
      <w:r>
        <w:rPr>
          <w:i/>
          <w:sz w:val="18"/>
        </w:rPr>
        <w:t> Schools and Treatment Centers</w:t>
      </w:r>
      <w:r>
        <w:rPr>
          <w:sz w:val="18"/>
        </w:rPr>
        <w:t>. GAO-09-719T. </w:t>
      </w:r>
      <w:hyperlink r:id="rId10">
        <w:r>
          <w:rPr>
            <w:color w:val="0000FF"/>
            <w:sz w:val="18"/>
            <w:u w:val="single" w:color="0000FF"/>
          </w:rPr>
          <w:t>https://www.gao.gov/assets/gao-09-719t.pdf</w:t>
        </w:r>
      </w:hyperlink>
      <w:r>
        <w:rPr>
          <w:color w:val="0000FF"/>
          <w:spacing w:val="-3"/>
          <w:sz w:val="18"/>
          <w:u w:val="none"/>
        </w:rPr>
        <w:t> </w:t>
      </w:r>
      <w:r>
        <w:rPr>
          <w:sz w:val="18"/>
          <w:u w:val="none"/>
        </w:rPr>
        <w:t>(Washington, DC: May 19, </w:t>
      </w:r>
      <w:r>
        <w:rPr>
          <w:spacing w:val="-2"/>
          <w:sz w:val="18"/>
          <w:u w:val="none"/>
        </w:rPr>
        <w:t>2009).</w:t>
      </w:r>
    </w:p>
    <w:p>
      <w:pPr>
        <w:spacing w:before="56"/>
        <w:ind w:left="1000" w:right="117" w:hanging="180"/>
        <w:jc w:val="left"/>
        <w:rPr>
          <w:sz w:val="18"/>
        </w:rPr>
      </w:pPr>
      <w:bookmarkStart w:name="_bookmark2" w:id="3"/>
      <w:bookmarkEnd w:id="3"/>
      <w:r>
        <w:rPr/>
      </w:r>
      <w:r>
        <w:rPr>
          <w:position w:val="6"/>
          <w:sz w:val="12"/>
        </w:rPr>
        <w:t>iii</w:t>
      </w:r>
      <w:r>
        <w:rPr>
          <w:spacing w:val="40"/>
          <w:position w:val="6"/>
          <w:sz w:val="12"/>
        </w:rPr>
        <w:t> </w:t>
      </w:r>
      <w:r>
        <w:rPr>
          <w:sz w:val="18"/>
        </w:rPr>
        <w:t>U.S.</w:t>
      </w:r>
      <w:r>
        <w:rPr>
          <w:spacing w:val="-1"/>
          <w:sz w:val="18"/>
        </w:rPr>
        <w:t> </w:t>
      </w:r>
      <w:r>
        <w:rPr>
          <w:sz w:val="18"/>
        </w:rPr>
        <w:t>Department</w:t>
      </w:r>
      <w:r>
        <w:rPr>
          <w:spacing w:val="-4"/>
          <w:sz w:val="18"/>
        </w:rPr>
        <w:t> </w:t>
      </w:r>
      <w:r>
        <w:rPr>
          <w:sz w:val="18"/>
        </w:rPr>
        <w:t>of</w:t>
      </w:r>
      <w:r>
        <w:rPr>
          <w:spacing w:val="-2"/>
          <w:sz w:val="18"/>
        </w:rPr>
        <w:t> </w:t>
      </w:r>
      <w:r>
        <w:rPr>
          <w:sz w:val="18"/>
        </w:rPr>
        <w:t>Education,</w:t>
      </w:r>
      <w:r>
        <w:rPr>
          <w:spacing w:val="-1"/>
          <w:sz w:val="18"/>
        </w:rPr>
        <w:t> </w:t>
      </w:r>
      <w:r>
        <w:rPr>
          <w:sz w:val="18"/>
        </w:rPr>
        <w:t>Office</w:t>
      </w:r>
      <w:r>
        <w:rPr>
          <w:spacing w:val="-3"/>
          <w:sz w:val="18"/>
        </w:rPr>
        <w:t> </w:t>
      </w:r>
      <w:r>
        <w:rPr>
          <w:sz w:val="18"/>
        </w:rPr>
        <w:t>of</w:t>
      </w:r>
      <w:r>
        <w:rPr>
          <w:spacing w:val="-2"/>
          <w:sz w:val="18"/>
        </w:rPr>
        <w:t> </w:t>
      </w:r>
      <w:r>
        <w:rPr>
          <w:sz w:val="18"/>
        </w:rPr>
        <w:t>Planning,</w:t>
      </w:r>
      <w:r>
        <w:rPr>
          <w:spacing w:val="-4"/>
          <w:sz w:val="18"/>
        </w:rPr>
        <w:t> </w:t>
      </w:r>
      <w:r>
        <w:rPr>
          <w:sz w:val="18"/>
        </w:rPr>
        <w:t>Evaluation,</w:t>
      </w:r>
      <w:r>
        <w:rPr>
          <w:spacing w:val="-1"/>
          <w:sz w:val="18"/>
        </w:rPr>
        <w:t> </w:t>
      </w:r>
      <w:r>
        <w:rPr>
          <w:sz w:val="18"/>
        </w:rPr>
        <w:t>and</w:t>
      </w:r>
      <w:r>
        <w:rPr>
          <w:spacing w:val="-3"/>
          <w:sz w:val="18"/>
        </w:rPr>
        <w:t> </w:t>
      </w:r>
      <w:r>
        <w:rPr>
          <w:sz w:val="18"/>
        </w:rPr>
        <w:t>Policy</w:t>
      </w:r>
      <w:r>
        <w:rPr>
          <w:spacing w:val="-1"/>
          <w:sz w:val="18"/>
        </w:rPr>
        <w:t> </w:t>
      </w:r>
      <w:r>
        <w:rPr>
          <w:sz w:val="18"/>
        </w:rPr>
        <w:t>Development.</w:t>
      </w:r>
      <w:r>
        <w:rPr>
          <w:spacing w:val="-1"/>
          <w:sz w:val="18"/>
        </w:rPr>
        <w:t> </w:t>
      </w:r>
      <w:r>
        <w:rPr>
          <w:i/>
          <w:sz w:val="18"/>
        </w:rPr>
        <w:t>Guiding</w:t>
      </w:r>
      <w:r>
        <w:rPr>
          <w:i/>
          <w:spacing w:val="-3"/>
          <w:sz w:val="18"/>
        </w:rPr>
        <w:t> </w:t>
      </w:r>
      <w:r>
        <w:rPr>
          <w:i/>
          <w:sz w:val="18"/>
        </w:rPr>
        <w:t>Principles</w:t>
      </w:r>
      <w:r>
        <w:rPr>
          <w:i/>
          <w:spacing w:val="-2"/>
          <w:sz w:val="18"/>
        </w:rPr>
        <w:t> </w:t>
      </w:r>
      <w:r>
        <w:rPr>
          <w:i/>
          <w:sz w:val="18"/>
        </w:rPr>
        <w:t>for</w:t>
      </w:r>
      <w:r>
        <w:rPr>
          <w:i/>
          <w:spacing w:val="-2"/>
          <w:sz w:val="18"/>
        </w:rPr>
        <w:t> </w:t>
      </w:r>
      <w:r>
        <w:rPr>
          <w:i/>
          <w:sz w:val="18"/>
        </w:rPr>
        <w:t>Creating</w:t>
      </w:r>
      <w:r>
        <w:rPr>
          <w:i/>
          <w:spacing w:val="-3"/>
          <w:sz w:val="18"/>
        </w:rPr>
        <w:t> </w:t>
      </w:r>
      <w:r>
        <w:rPr>
          <w:i/>
          <w:sz w:val="18"/>
        </w:rPr>
        <w:t>Safe,</w:t>
      </w:r>
      <w:r>
        <w:rPr>
          <w:i/>
          <w:sz w:val="18"/>
        </w:rPr>
        <w:t> Inclusive, and Fair School Climates. </w:t>
      </w:r>
      <w:r>
        <w:rPr>
          <w:sz w:val="18"/>
        </w:rPr>
        <w:t>March 2023. Available at: </w:t>
      </w:r>
      <w:hyperlink r:id="rId6">
        <w:r>
          <w:rPr>
            <w:color w:val="0000FF"/>
            <w:sz w:val="18"/>
            <w:u w:val="single" w:color="0000FF"/>
          </w:rPr>
          <w:t>https://www2.ed.gov/policy/gen/guid/school-</w:t>
        </w:r>
      </w:hyperlink>
      <w:r>
        <w:rPr>
          <w:color w:val="0000FF"/>
          <w:sz w:val="18"/>
          <w:u w:val="none"/>
        </w:rPr>
        <w:t> </w:t>
      </w:r>
      <w:hyperlink r:id="rId6">
        <w:r>
          <w:rPr>
            <w:color w:val="0000FF"/>
            <w:spacing w:val="-2"/>
            <w:sz w:val="18"/>
            <w:u w:val="single" w:color="0000FF"/>
          </w:rPr>
          <w:t>discipline/guiding-principles.pdf.</w:t>
        </w:r>
      </w:hyperlink>
    </w:p>
    <w:p>
      <w:pPr>
        <w:spacing w:before="54"/>
        <w:ind w:left="1000" w:right="162" w:hanging="180"/>
        <w:jc w:val="left"/>
        <w:rPr>
          <w:sz w:val="18"/>
        </w:rPr>
      </w:pPr>
      <w:bookmarkStart w:name="_bookmark3" w:id="4"/>
      <w:bookmarkEnd w:id="4"/>
      <w:r>
        <w:rPr/>
      </w:r>
      <w:r>
        <w:rPr>
          <w:position w:val="6"/>
          <w:sz w:val="12"/>
        </w:rPr>
        <w:t>iv</w:t>
      </w:r>
      <w:r>
        <w:rPr>
          <w:spacing w:val="40"/>
          <w:position w:val="6"/>
          <w:sz w:val="12"/>
        </w:rPr>
        <w:t> </w:t>
      </w:r>
      <w:r>
        <w:rPr>
          <w:sz w:val="18"/>
        </w:rPr>
        <w:t>See:</w:t>
      </w:r>
      <w:r>
        <w:rPr>
          <w:spacing w:val="-3"/>
          <w:sz w:val="18"/>
        </w:rPr>
        <w:t> </w:t>
      </w:r>
      <w:r>
        <w:rPr>
          <w:sz w:val="18"/>
        </w:rPr>
        <w:t>U.S.</w:t>
      </w:r>
      <w:r>
        <w:rPr>
          <w:spacing w:val="-2"/>
          <w:sz w:val="18"/>
        </w:rPr>
        <w:t> </w:t>
      </w:r>
      <w:r>
        <w:rPr>
          <w:sz w:val="18"/>
        </w:rPr>
        <w:t>Department</w:t>
      </w:r>
      <w:r>
        <w:rPr>
          <w:spacing w:val="-4"/>
          <w:sz w:val="18"/>
        </w:rPr>
        <w:t> </w:t>
      </w:r>
      <w:r>
        <w:rPr>
          <w:sz w:val="18"/>
        </w:rPr>
        <w:t>of</w:t>
      </w:r>
      <w:r>
        <w:rPr>
          <w:spacing w:val="-3"/>
          <w:sz w:val="18"/>
        </w:rPr>
        <w:t> </w:t>
      </w:r>
      <w:r>
        <w:rPr>
          <w:sz w:val="18"/>
        </w:rPr>
        <w:t>Education,</w:t>
      </w:r>
      <w:r>
        <w:rPr>
          <w:spacing w:val="-2"/>
          <w:sz w:val="18"/>
        </w:rPr>
        <w:t> </w:t>
      </w:r>
      <w:r>
        <w:rPr>
          <w:sz w:val="18"/>
        </w:rPr>
        <w:t>Office</w:t>
      </w:r>
      <w:r>
        <w:rPr>
          <w:spacing w:val="-4"/>
          <w:sz w:val="18"/>
        </w:rPr>
        <w:t> </w:t>
      </w:r>
      <w:r>
        <w:rPr>
          <w:sz w:val="18"/>
        </w:rPr>
        <w:t>of</w:t>
      </w:r>
      <w:r>
        <w:rPr>
          <w:spacing w:val="-4"/>
          <w:sz w:val="18"/>
        </w:rPr>
        <w:t> </w:t>
      </w:r>
      <w:r>
        <w:rPr>
          <w:sz w:val="18"/>
        </w:rPr>
        <w:t>Planning,</w:t>
      </w:r>
      <w:r>
        <w:rPr>
          <w:spacing w:val="-2"/>
          <w:sz w:val="18"/>
        </w:rPr>
        <w:t> </w:t>
      </w:r>
      <w:r>
        <w:rPr>
          <w:sz w:val="18"/>
        </w:rPr>
        <w:t>Evaluation,</w:t>
      </w:r>
      <w:r>
        <w:rPr>
          <w:spacing w:val="-4"/>
          <w:sz w:val="18"/>
        </w:rPr>
        <w:t> </w:t>
      </w:r>
      <w:r>
        <w:rPr>
          <w:sz w:val="18"/>
        </w:rPr>
        <w:t>and</w:t>
      </w:r>
      <w:r>
        <w:rPr>
          <w:spacing w:val="-2"/>
          <w:sz w:val="18"/>
        </w:rPr>
        <w:t> </w:t>
      </w:r>
      <w:r>
        <w:rPr>
          <w:sz w:val="18"/>
        </w:rPr>
        <w:t>Policy</w:t>
      </w:r>
      <w:r>
        <w:rPr>
          <w:spacing w:val="-2"/>
          <w:sz w:val="18"/>
        </w:rPr>
        <w:t> </w:t>
      </w:r>
      <w:r>
        <w:rPr>
          <w:sz w:val="18"/>
        </w:rPr>
        <w:t>Development.</w:t>
      </w:r>
      <w:r>
        <w:rPr>
          <w:spacing w:val="-2"/>
          <w:sz w:val="18"/>
        </w:rPr>
        <w:t> </w:t>
      </w:r>
      <w:r>
        <w:rPr>
          <w:i/>
          <w:sz w:val="18"/>
        </w:rPr>
        <w:t>Guiding</w:t>
      </w:r>
      <w:r>
        <w:rPr>
          <w:i/>
          <w:spacing w:val="-2"/>
          <w:sz w:val="18"/>
        </w:rPr>
        <w:t> </w:t>
      </w:r>
      <w:r>
        <w:rPr>
          <w:i/>
          <w:sz w:val="18"/>
        </w:rPr>
        <w:t>Principles</w:t>
      </w:r>
      <w:r>
        <w:rPr>
          <w:i/>
          <w:spacing w:val="-3"/>
          <w:sz w:val="18"/>
        </w:rPr>
        <w:t> </w:t>
      </w:r>
      <w:r>
        <w:rPr>
          <w:i/>
          <w:sz w:val="18"/>
        </w:rPr>
        <w:t>for</w:t>
      </w:r>
      <w:r>
        <w:rPr>
          <w:i/>
          <w:spacing w:val="-3"/>
          <w:sz w:val="18"/>
        </w:rPr>
        <w:t> </w:t>
      </w:r>
      <w:r>
        <w:rPr>
          <w:i/>
          <w:sz w:val="18"/>
        </w:rPr>
        <w:t>Creating</w:t>
      </w:r>
      <w:r>
        <w:rPr>
          <w:i/>
          <w:sz w:val="18"/>
        </w:rPr>
        <w:t> Safe, Inclusive, and Fair School Climates. </w:t>
      </w:r>
      <w:r>
        <w:rPr>
          <w:sz w:val="18"/>
        </w:rPr>
        <w:t>March 2023. Available at: </w:t>
      </w:r>
      <w:hyperlink r:id="rId6">
        <w:r>
          <w:rPr>
            <w:color w:val="0000FF"/>
            <w:sz w:val="18"/>
            <w:u w:val="single" w:color="0000FF"/>
          </w:rPr>
          <w:t>https://www2.ed.gov/policy/gen/guid/school-</w:t>
        </w:r>
      </w:hyperlink>
      <w:r>
        <w:rPr>
          <w:color w:val="0000FF"/>
          <w:sz w:val="18"/>
          <w:u w:val="none"/>
        </w:rPr>
        <w:t> </w:t>
      </w:r>
      <w:hyperlink r:id="rId6">
        <w:r>
          <w:rPr>
            <w:color w:val="0000FF"/>
            <w:spacing w:val="-2"/>
            <w:sz w:val="18"/>
            <w:u w:val="single" w:color="0000FF"/>
          </w:rPr>
          <w:t>discipline/guiding-principles.pdf.</w:t>
        </w:r>
      </w:hyperlink>
    </w:p>
    <w:p>
      <w:pPr>
        <w:spacing w:before="57"/>
        <w:ind w:left="999" w:right="269" w:hanging="180"/>
        <w:jc w:val="left"/>
        <w:rPr>
          <w:sz w:val="18"/>
        </w:rPr>
      </w:pPr>
      <w:bookmarkStart w:name="_bookmark4" w:id="5"/>
      <w:bookmarkEnd w:id="5"/>
      <w:r>
        <w:rPr/>
      </w:r>
      <w:r>
        <w:rPr>
          <w:position w:val="6"/>
          <w:sz w:val="12"/>
        </w:rPr>
        <w:t>v</w:t>
      </w:r>
      <w:r>
        <w:rPr>
          <w:spacing w:val="80"/>
          <w:position w:val="6"/>
          <w:sz w:val="12"/>
        </w:rPr>
        <w:t> </w:t>
      </w:r>
      <w:r>
        <w:rPr>
          <w:sz w:val="18"/>
        </w:rPr>
        <w:t>See: U.S. Department of Education, Office of Special Education Programs. </w:t>
      </w:r>
      <w:r>
        <w:rPr>
          <w:i/>
          <w:sz w:val="18"/>
        </w:rPr>
        <w:t>Positive, Proactive Approaches to Supporting</w:t>
      </w:r>
      <w:r>
        <w:rPr>
          <w:i/>
          <w:sz w:val="18"/>
        </w:rPr>
        <w:t> Children with Disabilities: A Guide for Stakeholders. </w:t>
      </w:r>
      <w:r>
        <w:rPr>
          <w:sz w:val="18"/>
        </w:rPr>
        <w:t>July 2022. Available at: </w:t>
      </w:r>
      <w:hyperlink r:id="rId11">
        <w:r>
          <w:rPr>
            <w:color w:val="0000FF"/>
            <w:sz w:val="18"/>
            <w:u w:val="single" w:color="0000FF"/>
          </w:rPr>
          <w:t>https://sites.ed.gov/idea/files/guide-positive-</w:t>
        </w:r>
      </w:hyperlink>
      <w:r>
        <w:rPr>
          <w:color w:val="0000FF"/>
          <w:sz w:val="18"/>
          <w:u w:val="none"/>
        </w:rPr>
        <w:t> </w:t>
      </w:r>
      <w:hyperlink r:id="rId11">
        <w:r>
          <w:rPr>
            <w:color w:val="0000FF"/>
            <w:sz w:val="18"/>
            <w:u w:val="single" w:color="0000FF"/>
          </w:rPr>
          <w:t>proactive-approaches-to-supporting-children-with-disabilities.pdf</w:t>
        </w:r>
        <w:r>
          <w:rPr>
            <w:sz w:val="18"/>
            <w:u w:val="none"/>
          </w:rPr>
          <w:t>.</w:t>
        </w:r>
      </w:hyperlink>
      <w:r>
        <w:rPr>
          <w:spacing w:val="-7"/>
          <w:sz w:val="18"/>
          <w:u w:val="none"/>
        </w:rPr>
        <w:t> </w:t>
      </w:r>
      <w:r>
        <w:rPr>
          <w:sz w:val="18"/>
          <w:u w:val="none"/>
        </w:rPr>
        <w:t>See</w:t>
      </w:r>
      <w:r>
        <w:rPr>
          <w:spacing w:val="-4"/>
          <w:sz w:val="18"/>
          <w:u w:val="none"/>
        </w:rPr>
        <w:t> </w:t>
      </w:r>
      <w:r>
        <w:rPr>
          <w:sz w:val="18"/>
          <w:u w:val="none"/>
        </w:rPr>
        <w:t>also:</w:t>
      </w:r>
      <w:r>
        <w:rPr>
          <w:spacing w:val="-3"/>
          <w:sz w:val="18"/>
          <w:u w:val="none"/>
        </w:rPr>
        <w:t> </w:t>
      </w:r>
      <w:r>
        <w:rPr>
          <w:sz w:val="18"/>
          <w:u w:val="none"/>
        </w:rPr>
        <w:t>U.S.</w:t>
      </w:r>
      <w:r>
        <w:rPr>
          <w:spacing w:val="-2"/>
          <w:sz w:val="18"/>
          <w:u w:val="none"/>
        </w:rPr>
        <w:t> </w:t>
      </w:r>
      <w:r>
        <w:rPr>
          <w:sz w:val="18"/>
          <w:u w:val="none"/>
        </w:rPr>
        <w:t>Department</w:t>
      </w:r>
      <w:r>
        <w:rPr>
          <w:spacing w:val="-5"/>
          <w:sz w:val="18"/>
          <w:u w:val="none"/>
        </w:rPr>
        <w:t> </w:t>
      </w:r>
      <w:r>
        <w:rPr>
          <w:sz w:val="18"/>
          <w:u w:val="none"/>
        </w:rPr>
        <w:t>of</w:t>
      </w:r>
      <w:r>
        <w:rPr>
          <w:spacing w:val="-5"/>
          <w:sz w:val="18"/>
          <w:u w:val="none"/>
        </w:rPr>
        <w:t> </w:t>
      </w:r>
      <w:r>
        <w:rPr>
          <w:sz w:val="18"/>
          <w:u w:val="none"/>
        </w:rPr>
        <w:t>Education,</w:t>
      </w:r>
      <w:r>
        <w:rPr>
          <w:spacing w:val="-2"/>
          <w:sz w:val="18"/>
          <w:u w:val="none"/>
        </w:rPr>
        <w:t> </w:t>
      </w:r>
      <w:r>
        <w:rPr>
          <w:sz w:val="18"/>
          <w:u w:val="none"/>
        </w:rPr>
        <w:t>Office</w:t>
      </w:r>
      <w:r>
        <w:rPr>
          <w:spacing w:val="-4"/>
          <w:sz w:val="18"/>
          <w:u w:val="none"/>
        </w:rPr>
        <w:t> </w:t>
      </w:r>
      <w:r>
        <w:rPr>
          <w:sz w:val="18"/>
          <w:u w:val="none"/>
        </w:rPr>
        <w:t>of</w:t>
      </w:r>
      <w:r>
        <w:rPr>
          <w:spacing w:val="-5"/>
          <w:sz w:val="18"/>
          <w:u w:val="none"/>
        </w:rPr>
        <w:t> </w:t>
      </w:r>
      <w:r>
        <w:rPr>
          <w:sz w:val="18"/>
          <w:u w:val="none"/>
        </w:rPr>
        <w:t>Special Education and Rehabilitative Services &amp; Office of Elementary and Secondary Education. See also: </w:t>
      </w:r>
      <w:r>
        <w:rPr>
          <w:i/>
          <w:sz w:val="18"/>
          <w:u w:val="none"/>
        </w:rPr>
        <w:t>Using Functional</w:t>
      </w:r>
      <w:r>
        <w:rPr>
          <w:i/>
          <w:sz w:val="18"/>
          <w:u w:val="none"/>
        </w:rPr>
        <w:t> Behavioral Assessments to Create Supportive Learning Environments. </w:t>
      </w:r>
      <w:r>
        <w:rPr>
          <w:sz w:val="18"/>
          <w:u w:val="none"/>
        </w:rPr>
        <w:t>November 2024. Available at: </w:t>
      </w:r>
      <w:hyperlink r:id="rId12">
        <w:r>
          <w:rPr>
            <w:color w:val="0000FF"/>
            <w:spacing w:val="-2"/>
            <w:sz w:val="18"/>
            <w:u w:val="single" w:color="0000FF"/>
          </w:rPr>
          <w:t>https://sites.ed.gov/idea/files/Functional-Behavioral-Assessments-11-19-2024.pdf</w:t>
        </w:r>
        <w:r>
          <w:rPr>
            <w:spacing w:val="-2"/>
            <w:sz w:val="18"/>
            <w:u w:val="none"/>
          </w:rPr>
          <w:t>.</w:t>
        </w:r>
      </w:hyperlink>
    </w:p>
    <w:p>
      <w:pPr>
        <w:spacing w:before="57"/>
        <w:ind w:left="1000" w:right="141" w:hanging="180"/>
        <w:jc w:val="left"/>
        <w:rPr>
          <w:sz w:val="18"/>
        </w:rPr>
      </w:pPr>
      <w:bookmarkStart w:name="_bookmark5" w:id="6"/>
      <w:bookmarkEnd w:id="6"/>
      <w:r>
        <w:rPr/>
      </w:r>
      <w:r>
        <w:rPr>
          <w:position w:val="6"/>
          <w:sz w:val="12"/>
        </w:rPr>
        <w:t>vi</w:t>
      </w:r>
      <w:r>
        <w:rPr>
          <w:spacing w:val="40"/>
          <w:position w:val="6"/>
          <w:sz w:val="12"/>
        </w:rPr>
        <w:t> </w:t>
      </w:r>
      <w:r>
        <w:rPr>
          <w:sz w:val="18"/>
        </w:rPr>
        <w:t>Resources are available through several Department-funded technical assistance centers, including the National Center on Intensive</w:t>
      </w:r>
      <w:r>
        <w:rPr>
          <w:spacing w:val="-4"/>
          <w:sz w:val="18"/>
        </w:rPr>
        <w:t> </w:t>
      </w:r>
      <w:r>
        <w:rPr>
          <w:sz w:val="18"/>
        </w:rPr>
        <w:t>Intervention,</w:t>
      </w:r>
      <w:r>
        <w:rPr>
          <w:spacing w:val="-2"/>
          <w:sz w:val="18"/>
        </w:rPr>
        <w:t> </w:t>
      </w:r>
      <w:r>
        <w:rPr>
          <w:sz w:val="18"/>
        </w:rPr>
        <w:t>the</w:t>
      </w:r>
      <w:r>
        <w:rPr>
          <w:spacing w:val="-4"/>
          <w:sz w:val="18"/>
        </w:rPr>
        <w:t> </w:t>
      </w:r>
      <w:r>
        <w:rPr>
          <w:sz w:val="18"/>
        </w:rPr>
        <w:t>Center</w:t>
      </w:r>
      <w:r>
        <w:rPr>
          <w:spacing w:val="-5"/>
          <w:sz w:val="18"/>
        </w:rPr>
        <w:t> </w:t>
      </w:r>
      <w:r>
        <w:rPr>
          <w:sz w:val="18"/>
        </w:rPr>
        <w:t>on</w:t>
      </w:r>
      <w:r>
        <w:rPr>
          <w:spacing w:val="-4"/>
          <w:sz w:val="18"/>
        </w:rPr>
        <w:t> </w:t>
      </w:r>
      <w:r>
        <w:rPr>
          <w:sz w:val="18"/>
        </w:rPr>
        <w:t>Positive</w:t>
      </w:r>
      <w:r>
        <w:rPr>
          <w:spacing w:val="-4"/>
          <w:sz w:val="18"/>
        </w:rPr>
        <w:t> </w:t>
      </w:r>
      <w:r>
        <w:rPr>
          <w:sz w:val="18"/>
        </w:rPr>
        <w:t>Behavioral</w:t>
      </w:r>
      <w:r>
        <w:rPr>
          <w:spacing w:val="-3"/>
          <w:sz w:val="18"/>
        </w:rPr>
        <w:t> </w:t>
      </w:r>
      <w:r>
        <w:rPr>
          <w:sz w:val="18"/>
        </w:rPr>
        <w:t>Interventions</w:t>
      </w:r>
      <w:r>
        <w:rPr>
          <w:spacing w:val="-3"/>
          <w:sz w:val="18"/>
        </w:rPr>
        <w:t> </w:t>
      </w:r>
      <w:r>
        <w:rPr>
          <w:sz w:val="18"/>
        </w:rPr>
        <w:t>and</w:t>
      </w:r>
      <w:r>
        <w:rPr>
          <w:spacing w:val="-2"/>
          <w:sz w:val="18"/>
        </w:rPr>
        <w:t> </w:t>
      </w:r>
      <w:r>
        <w:rPr>
          <w:sz w:val="18"/>
        </w:rPr>
        <w:t>Supports,</w:t>
      </w:r>
      <w:r>
        <w:rPr>
          <w:spacing w:val="-2"/>
          <w:sz w:val="18"/>
        </w:rPr>
        <w:t> </w:t>
      </w:r>
      <w:r>
        <w:rPr>
          <w:sz w:val="18"/>
        </w:rPr>
        <w:t>the</w:t>
      </w:r>
      <w:r>
        <w:rPr>
          <w:spacing w:val="-4"/>
          <w:sz w:val="18"/>
        </w:rPr>
        <w:t> </w:t>
      </w:r>
      <w:r>
        <w:rPr>
          <w:sz w:val="18"/>
        </w:rPr>
        <w:t>National</w:t>
      </w:r>
      <w:r>
        <w:rPr>
          <w:spacing w:val="-3"/>
          <w:sz w:val="18"/>
        </w:rPr>
        <w:t> </w:t>
      </w:r>
      <w:r>
        <w:rPr>
          <w:sz w:val="18"/>
        </w:rPr>
        <w:t>Center</w:t>
      </w:r>
      <w:r>
        <w:rPr>
          <w:spacing w:val="-3"/>
          <w:sz w:val="18"/>
        </w:rPr>
        <w:t> </w:t>
      </w:r>
      <w:r>
        <w:rPr>
          <w:sz w:val="18"/>
        </w:rPr>
        <w:t>for</w:t>
      </w:r>
      <w:r>
        <w:rPr>
          <w:spacing w:val="-3"/>
          <w:sz w:val="18"/>
        </w:rPr>
        <w:t> </w:t>
      </w:r>
      <w:r>
        <w:rPr>
          <w:sz w:val="18"/>
        </w:rPr>
        <w:t>Pyramid</w:t>
      </w:r>
      <w:r>
        <w:rPr>
          <w:spacing w:val="-4"/>
          <w:sz w:val="18"/>
        </w:rPr>
        <w:t> </w:t>
      </w:r>
      <w:r>
        <w:rPr>
          <w:sz w:val="18"/>
        </w:rPr>
        <w:t>Model Innovations, and the National Center on Safe Supportive Learning Environments.</w:t>
      </w:r>
    </w:p>
    <w:sectPr>
      <w:pgSz w:w="12240" w:h="15840"/>
      <w:pgMar w:top="1360" w:bottom="280" w:left="6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2.ed.gov/policy/gen/guid/school-discipline/guiding-principles.pdf" TargetMode="External"/><Relationship Id="rId7" Type="http://schemas.openxmlformats.org/officeDocument/2006/relationships/hyperlink" Target="http://www.ed.gov/" TargetMode="External"/><Relationship Id="rId8" Type="http://schemas.openxmlformats.org/officeDocument/2006/relationships/image" Target="media/image2.jpeg"/><Relationship Id="rId9" Type="http://schemas.openxmlformats.org/officeDocument/2006/relationships/hyperlink" Target="https://www2.ed.gov/about/offices/list/ocr/docs/crdc-educational-opportunities-report.pdf" TargetMode="External"/><Relationship Id="rId10" Type="http://schemas.openxmlformats.org/officeDocument/2006/relationships/hyperlink" Target="https://www.gao.gov/assets/gao-09-719t.pdf" TargetMode="External"/><Relationship Id="rId11" Type="http://schemas.openxmlformats.org/officeDocument/2006/relationships/hyperlink" Target="https://sites.ed.gov/idea/files/guide-positive-proactive-approaches-to-supporting-children-with-disabilities.pdf" TargetMode="External"/><Relationship Id="rId12" Type="http://schemas.openxmlformats.org/officeDocument/2006/relationships/hyperlink" Target="https://sites.ed.gov/idea/files/Functional-Behavioral-Assessments-11-1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U.S. Department of Education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category>Policy</cp:category>
  <cp:keywords>"policy, discipline, restraints, seclusion"</cp:keywords>
  <dc:subject>Restraints and Seclusion</dc:subject>
  <dc:title>U.S. Secretary of Education Miguel A. Cardona policy letter on restraints and seclusion. January 8, 2025</dc:title>
  <dcterms:created xsi:type="dcterms:W3CDTF">2025-02-02T22:41:46Z</dcterms:created>
  <dcterms:modified xsi:type="dcterms:W3CDTF">2025-02-02T22:41:46Z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2025-01-06T00:00:00Z</vt:filetime>
  </property>
  <property fmtid="{D5CDD505-2E9C-101B-9397-08002B2CF9AE}" pid="4" name="Creator">
    <vt:lpwstr>Acrobat PDFMaker 24 for Word</vt:lpwstr>
  </property>
  <property fmtid="{D5CDD505-2E9C-101B-9397-08002B2CF9AE}" pid="5" name="LastSaved">
    <vt:filetime>2025-02-02T00:00:00Z</vt:filetime>
  </property>
  <property fmtid="{D5CDD505-2E9C-101B-9397-08002B2CF9AE}" pid="6" name="Producer">
    <vt:lpwstr>Adobe PDF Library 24.5.96</vt:lpwstr>
  </property>
  <property fmtid="{D5CDD505-2E9C-101B-9397-08002B2CF9AE}" pid="7" name="SourceModified">
    <vt:lpwstr/>
  </property>
</Properties>
</file>